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BEAA" w14:textId="3E87541E" w:rsidR="008E170B" w:rsidRPr="002221E9" w:rsidRDefault="008E170B" w:rsidP="00FB1469">
      <w:pPr>
        <w:pStyle w:val="Heading2"/>
        <w:spacing w:after="240"/>
      </w:pPr>
      <w:r w:rsidRPr="002221E9">
        <w:t xml:space="preserve">Developing a guide to doing business in </w:t>
      </w:r>
      <w:r w:rsidR="002B7B87">
        <w:t>the</w:t>
      </w:r>
      <w:r w:rsidR="002B7B87" w:rsidRPr="002221E9">
        <w:t xml:space="preserve"> </w:t>
      </w:r>
      <w:r w:rsidRPr="002221E9">
        <w:t>region</w:t>
      </w:r>
      <w:r w:rsidRPr="002221E9">
        <w:rPr>
          <w:i/>
        </w:rPr>
        <w:t xml:space="preserve"> </w:t>
      </w:r>
      <w:r w:rsidRPr="002221E9">
        <w:t>checklist</w:t>
      </w:r>
    </w:p>
    <w:p w14:paraId="74F274DE" w14:textId="4CEE4618" w:rsidR="008E170B" w:rsidRDefault="003739B5" w:rsidP="008E170B">
      <w:pPr>
        <w:rPr>
          <w:rFonts w:eastAsiaTheme="minorEastAsia"/>
          <w:sz w:val="20"/>
          <w:szCs w:val="24"/>
        </w:rPr>
      </w:pPr>
      <w:r w:rsidRPr="003739B5">
        <w:rPr>
          <w:rFonts w:eastAsiaTheme="minorEastAsia"/>
          <w:i/>
          <w:sz w:val="20"/>
          <w:szCs w:val="24"/>
        </w:rPr>
        <w:t>*Indicates critical question</w:t>
      </w:r>
    </w:p>
    <w:p w14:paraId="147A652F" w14:textId="2D0422C8" w:rsidR="008E170B" w:rsidRDefault="008E170B" w:rsidP="00B53B12">
      <w:pPr>
        <w:spacing w:after="0"/>
        <w:rPr>
          <w:rFonts w:eastAsiaTheme="minorEastAsia" w:cs="Noto Sans"/>
          <w:bCs/>
          <w:sz w:val="22"/>
          <w:szCs w:val="22"/>
        </w:rPr>
      </w:pPr>
    </w:p>
    <w:p w14:paraId="4085E30D" w14:textId="77777777" w:rsidR="003A7F58" w:rsidRPr="00FB1469" w:rsidRDefault="003A7F58" w:rsidP="00FB1469">
      <w:pPr>
        <w:spacing w:after="0"/>
        <w:rPr>
          <w:rFonts w:eastAsiaTheme="minorEastAsia" w:cs="Noto Sans"/>
          <w:bCs/>
          <w:sz w:val="22"/>
          <w:szCs w:val="22"/>
        </w:rPr>
      </w:pPr>
    </w:p>
    <w:tbl>
      <w:tblPr>
        <w:tblStyle w:val="GridTable4-Accent1"/>
        <w:tblpPr w:leftFromText="180" w:rightFromText="180" w:vertAnchor="page" w:horzAnchor="margin" w:tblpY="258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B53B12" w14:paraId="2A858D66" w14:textId="77777777" w:rsidTr="007268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36886B34" w14:textId="77777777" w:rsidR="008E170B" w:rsidRPr="00FB1469" w:rsidRDefault="008E170B" w:rsidP="00416CF2">
            <w:pPr>
              <w:spacing w:after="0"/>
              <w:rPr>
                <w:rFonts w:eastAsiaTheme="minorEastAsia" w:cs="Noto Sans"/>
                <w:b w:val="0"/>
                <w:sz w:val="22"/>
                <w:szCs w:val="22"/>
              </w:rPr>
            </w:pPr>
            <w:r w:rsidRPr="00B53B12">
              <w:rPr>
                <w:rFonts w:cs="Noto Sans"/>
                <w:color w:val="FFFFFF" w:themeColor="background1"/>
                <w:sz w:val="22"/>
                <w:szCs w:val="22"/>
              </w:rPr>
              <w:t>1. Confirm council’s strategic position</w:t>
            </w:r>
          </w:p>
        </w:tc>
      </w:tr>
      <w:tr w:rsidR="008E170B" w:rsidRPr="00B53B12" w14:paraId="7A485068" w14:textId="77777777" w:rsidTr="00726892">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9378" w:type="dxa"/>
          </w:tcPr>
          <w:p w14:paraId="608E3DEC"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Review council’s relevant strategies, plans and policies</w:t>
            </w:r>
          </w:p>
        </w:tc>
        <w:tc>
          <w:tcPr>
            <w:tcW w:w="831" w:type="dxa"/>
          </w:tcPr>
          <w:p w14:paraId="4BEA6598" w14:textId="77777777" w:rsidR="008E170B" w:rsidRPr="00FB1469" w:rsidRDefault="008E170B" w:rsidP="00FB1469">
            <w:pPr>
              <w:spacing w:after="0"/>
              <w:cnfStyle w:val="000000100000" w:firstRow="0" w:lastRow="0" w:firstColumn="0" w:lastColumn="0" w:oddVBand="0" w:evenVBand="0" w:oddHBand="1" w:evenHBand="0" w:firstRowFirstColumn="0" w:firstRowLastColumn="0" w:lastRowFirstColumn="0" w:lastRowLastColumn="0"/>
              <w:rPr>
                <w:rFonts w:eastAsiaTheme="minorEastAsia" w:cs="Noto Sans"/>
                <w:sz w:val="22"/>
                <w:szCs w:val="22"/>
              </w:rPr>
            </w:pPr>
            <w:r w:rsidRPr="00FB1469">
              <w:rPr>
                <w:rFonts w:eastAsiaTheme="minorEastAsia" w:cs="Noto Sans"/>
                <w:sz w:val="22"/>
                <w:szCs w:val="22"/>
              </w:rPr>
              <w:t>¨</w:t>
            </w:r>
          </w:p>
        </w:tc>
      </w:tr>
      <w:tr w:rsidR="008E170B" w:rsidRPr="00B53B12" w14:paraId="4780A96F" w14:textId="77777777" w:rsidTr="00726892">
        <w:tc>
          <w:tcPr>
            <w:cnfStyle w:val="001000000000" w:firstRow="0" w:lastRow="0" w:firstColumn="1" w:lastColumn="0" w:oddVBand="0" w:evenVBand="0" w:oddHBand="0" w:evenHBand="0" w:firstRowFirstColumn="0" w:firstRowLastColumn="0" w:lastRowFirstColumn="0" w:lastRowLastColumn="0"/>
            <w:tcW w:w="9378" w:type="dxa"/>
          </w:tcPr>
          <w:p w14:paraId="43419DF7"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Identify alignment with regional economic, environmental and social priorities</w:t>
            </w:r>
          </w:p>
        </w:tc>
        <w:tc>
          <w:tcPr>
            <w:tcW w:w="831" w:type="dxa"/>
          </w:tcPr>
          <w:p w14:paraId="4755F40E" w14:textId="77777777" w:rsidR="008E170B" w:rsidRPr="00FB1469" w:rsidRDefault="008E170B" w:rsidP="00FB1469">
            <w:pPr>
              <w:spacing w:after="0"/>
              <w:cnfStyle w:val="000000000000" w:firstRow="0" w:lastRow="0" w:firstColumn="0" w:lastColumn="0" w:oddVBand="0" w:evenVBand="0" w:oddHBand="0" w:evenHBand="0" w:firstRowFirstColumn="0" w:firstRowLastColumn="0" w:lastRowFirstColumn="0" w:lastRowLastColumn="0"/>
              <w:rPr>
                <w:rFonts w:eastAsiaTheme="minorEastAsia" w:cs="Noto Sans"/>
                <w:sz w:val="22"/>
                <w:szCs w:val="22"/>
              </w:rPr>
            </w:pPr>
            <w:r w:rsidRPr="00FB1469">
              <w:rPr>
                <w:rFonts w:eastAsiaTheme="minorEastAsia" w:cs="Noto Sans"/>
                <w:sz w:val="22"/>
                <w:szCs w:val="22"/>
              </w:rPr>
              <w:t>¨</w:t>
            </w:r>
          </w:p>
        </w:tc>
      </w:tr>
    </w:tbl>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8E170B" w:rsidRPr="00FF7FC3" w14:paraId="6191B850" w14:textId="77777777" w:rsidTr="00222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0" w:type="dxa"/>
            <w:gridSpan w:val="2"/>
          </w:tcPr>
          <w:p w14:paraId="0AFB30F4" w14:textId="68B2C9B4" w:rsidR="008E170B" w:rsidRPr="003A7F75" w:rsidRDefault="008E170B" w:rsidP="00416CF2">
            <w:pPr>
              <w:spacing w:after="0"/>
              <w:rPr>
                <w:rFonts w:cs="Noto Sans"/>
                <w:sz w:val="22"/>
                <w:szCs w:val="22"/>
              </w:rPr>
            </w:pPr>
            <w:r w:rsidRPr="003A7F75">
              <w:rPr>
                <w:rFonts w:cs="Noto Sans"/>
                <w:color w:val="FFFFFF" w:themeColor="background1"/>
                <w:sz w:val="22"/>
                <w:szCs w:val="22"/>
              </w:rPr>
              <w:t xml:space="preserve">2. Map stakeholders (may be drawn from a </w:t>
            </w:r>
            <w:r w:rsidR="002B7B87">
              <w:rPr>
                <w:rFonts w:cs="Noto Sans"/>
                <w:color w:val="FFFFFF" w:themeColor="background1"/>
                <w:sz w:val="22"/>
                <w:szCs w:val="22"/>
              </w:rPr>
              <w:t>Social Impact Assessment (</w:t>
            </w:r>
            <w:r w:rsidRPr="003A7F75">
              <w:rPr>
                <w:rFonts w:cs="Noto Sans"/>
                <w:color w:val="FFFFFF" w:themeColor="background1"/>
                <w:sz w:val="22"/>
                <w:szCs w:val="22"/>
              </w:rPr>
              <w:t>SIA</w:t>
            </w:r>
            <w:r w:rsidR="002B7B87">
              <w:rPr>
                <w:rFonts w:cs="Noto Sans"/>
                <w:color w:val="FFFFFF" w:themeColor="background1"/>
                <w:sz w:val="22"/>
                <w:szCs w:val="22"/>
              </w:rPr>
              <w:t>)</w:t>
            </w:r>
            <w:r w:rsidRPr="003A7F75">
              <w:rPr>
                <w:rFonts w:cs="Noto Sans"/>
                <w:color w:val="FFFFFF" w:themeColor="background1"/>
                <w:sz w:val="22"/>
                <w:szCs w:val="22"/>
              </w:rPr>
              <w:t>, if available)</w:t>
            </w:r>
          </w:p>
        </w:tc>
      </w:tr>
      <w:tr w:rsidR="008E170B" w:rsidRPr="00FF7FC3" w14:paraId="2828BB8B"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2E58AD54"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Identify key stakeholders, industry and peak bodies, chambers of commerce, social service organisations, education and training providers and local community groups</w:t>
            </w:r>
          </w:p>
        </w:tc>
        <w:tc>
          <w:tcPr>
            <w:tcW w:w="846" w:type="dxa"/>
          </w:tcPr>
          <w:p w14:paraId="1AFE484F" w14:textId="77777777" w:rsidR="008E170B" w:rsidRPr="003A7F75"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r w:rsidR="008E170B" w:rsidRPr="00FF7FC3" w14:paraId="7D8607D2"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3DAF89DB"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Map existing relationships, partnerships and engagement history</w:t>
            </w:r>
          </w:p>
        </w:tc>
        <w:tc>
          <w:tcPr>
            <w:tcW w:w="846" w:type="dxa"/>
          </w:tcPr>
          <w:p w14:paraId="12485F8B" w14:textId="77777777" w:rsidR="008E170B" w:rsidRPr="003A7F75"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r w:rsidR="008E170B" w:rsidRPr="00FF7FC3" w14:paraId="2F13D1F3"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19E70990"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Document key contact points and communication methods</w:t>
            </w:r>
          </w:p>
        </w:tc>
        <w:tc>
          <w:tcPr>
            <w:tcW w:w="846" w:type="dxa"/>
          </w:tcPr>
          <w:p w14:paraId="4F669FF8" w14:textId="77777777" w:rsidR="008E170B" w:rsidRPr="003A7F75"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r w:rsidR="008E170B" w:rsidRPr="00FF7FC3" w14:paraId="44C9E413"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266A1D7D"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Consider whether other stakeholders can assist in identifying opportunities for community benefits</w:t>
            </w:r>
          </w:p>
        </w:tc>
        <w:tc>
          <w:tcPr>
            <w:tcW w:w="846" w:type="dxa"/>
          </w:tcPr>
          <w:p w14:paraId="4FF9FF74" w14:textId="77777777" w:rsidR="008E170B" w:rsidRPr="003A7F75"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bl>
    <w:p w14:paraId="103F8C11" w14:textId="42470E20" w:rsidR="008E170B" w:rsidRDefault="00FD3EED" w:rsidP="008E170B">
      <w:pPr>
        <w:rPr>
          <w:rFonts w:cs="Noto Sans"/>
          <w:sz w:val="20"/>
        </w:rPr>
      </w:pPr>
      <w:r>
        <w:rPr>
          <w:rFonts w:cs="Noto Sans"/>
          <w:sz w:val="20"/>
        </w:rPr>
        <w:br/>
      </w:r>
    </w:p>
    <w:tbl>
      <w:tblPr>
        <w:tblStyle w:val="GridTable4-Accent1"/>
        <w:tblpPr w:leftFromText="180" w:rightFromText="180" w:vertAnchor="text" w:horzAnchor="margin" w:tblpY="-75"/>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FF7FC3" w14:paraId="5178FC4A" w14:textId="77777777" w:rsidTr="00222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0" w:type="dxa"/>
            <w:gridSpan w:val="2"/>
          </w:tcPr>
          <w:p w14:paraId="70ED0F83" w14:textId="77777777" w:rsidR="008E170B" w:rsidRPr="003A7F75" w:rsidRDefault="008E170B" w:rsidP="00416CF2">
            <w:pPr>
              <w:spacing w:after="0"/>
              <w:rPr>
                <w:rFonts w:cs="Noto Sans"/>
                <w:sz w:val="22"/>
                <w:szCs w:val="22"/>
              </w:rPr>
            </w:pPr>
            <w:r w:rsidRPr="003A7F75">
              <w:rPr>
                <w:rFonts w:cs="Noto Sans"/>
                <w:color w:val="FFFFFF" w:themeColor="background1"/>
                <w:sz w:val="22"/>
                <w:szCs w:val="22"/>
              </w:rPr>
              <w:t>3. Define community values and principles</w:t>
            </w:r>
          </w:p>
        </w:tc>
      </w:tr>
      <w:tr w:rsidR="008E170B" w:rsidRPr="00FF7FC3" w14:paraId="769FC942"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29738BB6"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Draw on community plans, surveys and engagement outcomes to identify local values</w:t>
            </w:r>
          </w:p>
        </w:tc>
        <w:tc>
          <w:tcPr>
            <w:tcW w:w="846" w:type="dxa"/>
          </w:tcPr>
          <w:p w14:paraId="50C37D03" w14:textId="77777777" w:rsidR="008E170B" w:rsidRPr="003A7F75"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r w:rsidR="008E170B" w:rsidRPr="00FF7FC3" w14:paraId="5B808DA3"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6AF8DBC4"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*Summarise the region’s expectations around fair and respectful project engagement</w:t>
            </w:r>
          </w:p>
        </w:tc>
        <w:tc>
          <w:tcPr>
            <w:tcW w:w="846" w:type="dxa"/>
          </w:tcPr>
          <w:p w14:paraId="6813D288" w14:textId="77777777" w:rsidR="008E170B" w:rsidRPr="003A7F75"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r w:rsidR="008E170B" w:rsidRPr="00FF7FC3" w14:paraId="4019249E"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6DC68512" w14:textId="77777777" w:rsidR="008E170B" w:rsidRPr="003A7F75" w:rsidRDefault="008E170B" w:rsidP="00416CF2">
            <w:pPr>
              <w:spacing w:after="0"/>
              <w:rPr>
                <w:rFonts w:eastAsiaTheme="minorEastAsia" w:cs="Noto Sans"/>
                <w:b w:val="0"/>
                <w:sz w:val="22"/>
                <w:szCs w:val="22"/>
              </w:rPr>
            </w:pPr>
            <w:r w:rsidRPr="003A7F75">
              <w:rPr>
                <w:rFonts w:eastAsiaTheme="minorEastAsia" w:cs="Noto Sans"/>
                <w:b w:val="0"/>
                <w:sz w:val="22"/>
                <w:szCs w:val="22"/>
              </w:rPr>
              <w:t>Include guidance on how proponents can demonstrate alignment with local values and benefit-sharing principles</w:t>
            </w:r>
          </w:p>
        </w:tc>
        <w:tc>
          <w:tcPr>
            <w:tcW w:w="846" w:type="dxa"/>
          </w:tcPr>
          <w:p w14:paraId="73EC0217" w14:textId="77777777" w:rsidR="008E170B" w:rsidRPr="003A7F75"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3A7F75">
              <w:rPr>
                <w:rFonts w:ascii="Wingdings" w:hAnsi="Wingdings" w:cs="Noto Sans"/>
                <w:sz w:val="22"/>
                <w:szCs w:val="22"/>
              </w:rPr>
              <w:t>¨</w:t>
            </w:r>
          </w:p>
        </w:tc>
      </w:tr>
    </w:tbl>
    <w:p w14:paraId="7AE7FAF5" w14:textId="77777777" w:rsidR="003A7F75" w:rsidRDefault="003A7F75" w:rsidP="008E170B">
      <w:pPr>
        <w:spacing w:after="0"/>
        <w:rPr>
          <w:rFonts w:cs="Noto Sans"/>
          <w:sz w:val="20"/>
        </w:rPr>
      </w:pPr>
    </w:p>
    <w:p w14:paraId="1F9E8968" w14:textId="75A0187D" w:rsidR="008E170B" w:rsidRDefault="008E170B" w:rsidP="008E170B">
      <w:pPr>
        <w:spacing w:after="0"/>
        <w:rPr>
          <w:rFonts w:cs="Noto Sans"/>
          <w:sz w:val="20"/>
        </w:rPr>
      </w:pPr>
    </w:p>
    <w:tbl>
      <w:tblPr>
        <w:tblStyle w:val="GridTable4-Accent1"/>
        <w:tblW w:w="10201" w:type="dxa"/>
        <w:tblCellMar>
          <w:top w:w="85" w:type="dxa"/>
          <w:left w:w="85" w:type="dxa"/>
          <w:bottom w:w="85" w:type="dxa"/>
          <w:right w:w="85" w:type="dxa"/>
        </w:tblCellMar>
        <w:tblLook w:val="04A0" w:firstRow="1" w:lastRow="0" w:firstColumn="1" w:lastColumn="0" w:noHBand="0" w:noVBand="1"/>
      </w:tblPr>
      <w:tblGrid>
        <w:gridCol w:w="9351"/>
        <w:gridCol w:w="850"/>
      </w:tblGrid>
      <w:tr w:rsidR="008E170B" w:rsidRPr="00FF7FC3" w14:paraId="400506CA" w14:textId="77777777" w:rsidTr="00222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200A239D" w14:textId="77777777" w:rsidR="008E170B" w:rsidRPr="00FD3EED" w:rsidRDefault="008E170B" w:rsidP="00416CF2">
            <w:pPr>
              <w:spacing w:after="0"/>
              <w:rPr>
                <w:rFonts w:cs="Noto Sans"/>
                <w:sz w:val="22"/>
                <w:szCs w:val="22"/>
              </w:rPr>
            </w:pPr>
            <w:r w:rsidRPr="00FD3EED">
              <w:rPr>
                <w:rFonts w:cs="Noto Sans"/>
                <w:color w:val="FFFFFF" w:themeColor="background1"/>
                <w:sz w:val="22"/>
                <w:szCs w:val="22"/>
              </w:rPr>
              <w:t>4. Local content and workforce requirements</w:t>
            </w:r>
          </w:p>
        </w:tc>
      </w:tr>
      <w:tr w:rsidR="008E170B" w:rsidRPr="00FF7FC3" w14:paraId="4E9644BE"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Pr>
          <w:p w14:paraId="1BE25B89" w14:textId="07EE6ABB"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*Set expectation</w:t>
            </w:r>
            <w:r w:rsidR="003739B5">
              <w:rPr>
                <w:rFonts w:eastAsiaTheme="minorEastAsia" w:cs="Noto Sans"/>
                <w:b w:val="0"/>
                <w:sz w:val="22"/>
                <w:szCs w:val="22"/>
              </w:rPr>
              <w:t>s</w:t>
            </w:r>
            <w:r w:rsidRPr="00FD3EED">
              <w:rPr>
                <w:rFonts w:eastAsiaTheme="minorEastAsia" w:cs="Noto Sans"/>
                <w:b w:val="0"/>
                <w:sz w:val="22"/>
                <w:szCs w:val="22"/>
              </w:rPr>
              <w:t xml:space="preserve"> to prioritise local employment, apprenticeships and upskilling</w:t>
            </w:r>
          </w:p>
        </w:tc>
        <w:tc>
          <w:tcPr>
            <w:tcW w:w="850" w:type="dxa"/>
          </w:tcPr>
          <w:p w14:paraId="55DE5CAD" w14:textId="77777777" w:rsidR="008E170B" w:rsidRPr="00FD3EED"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589D39E7" w14:textId="77777777" w:rsidTr="00222030">
        <w:tc>
          <w:tcPr>
            <w:cnfStyle w:val="001000000000" w:firstRow="0" w:lastRow="0" w:firstColumn="1" w:lastColumn="0" w:oddVBand="0" w:evenVBand="0" w:oddHBand="0" w:evenHBand="0" w:firstRowFirstColumn="0" w:firstRowLastColumn="0" w:lastRowFirstColumn="0" w:lastRowLastColumn="0"/>
            <w:tcW w:w="9351" w:type="dxa"/>
          </w:tcPr>
          <w:p w14:paraId="75D81C70"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Identify priority local businesses and industry capability gaps</w:t>
            </w:r>
          </w:p>
        </w:tc>
        <w:tc>
          <w:tcPr>
            <w:tcW w:w="850" w:type="dxa"/>
          </w:tcPr>
          <w:p w14:paraId="7EC7F8B5" w14:textId="77777777" w:rsidR="008E170B" w:rsidRPr="00FD3EED"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43EC4A8C"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Pr>
          <w:p w14:paraId="22C34064" w14:textId="17022385"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 xml:space="preserve">*Set expectations </w:t>
            </w:r>
            <w:r w:rsidR="003739B5">
              <w:rPr>
                <w:rFonts w:eastAsiaTheme="minorEastAsia" w:cs="Noto Sans"/>
                <w:b w:val="0"/>
                <w:sz w:val="22"/>
                <w:szCs w:val="22"/>
              </w:rPr>
              <w:t>to</w:t>
            </w:r>
            <w:r w:rsidR="003739B5" w:rsidRPr="00FD3EED">
              <w:rPr>
                <w:rFonts w:eastAsiaTheme="minorEastAsia" w:cs="Noto Sans"/>
                <w:b w:val="0"/>
                <w:sz w:val="22"/>
                <w:szCs w:val="22"/>
              </w:rPr>
              <w:t xml:space="preserve"> </w:t>
            </w:r>
            <w:r w:rsidRPr="00FD3EED">
              <w:rPr>
                <w:rFonts w:eastAsiaTheme="minorEastAsia" w:cs="Noto Sans"/>
                <w:b w:val="0"/>
                <w:sz w:val="22"/>
                <w:szCs w:val="22"/>
              </w:rPr>
              <w:t>prioritis</w:t>
            </w:r>
            <w:r w:rsidR="003739B5">
              <w:rPr>
                <w:rFonts w:eastAsiaTheme="minorEastAsia" w:cs="Noto Sans"/>
                <w:b w:val="0"/>
                <w:sz w:val="22"/>
                <w:szCs w:val="22"/>
              </w:rPr>
              <w:t>e</w:t>
            </w:r>
            <w:r w:rsidRPr="00FD3EED">
              <w:rPr>
                <w:rFonts w:eastAsiaTheme="minorEastAsia" w:cs="Noto Sans"/>
                <w:b w:val="0"/>
                <w:sz w:val="22"/>
                <w:szCs w:val="22"/>
              </w:rPr>
              <w:t xml:space="preserve"> buying local and develop guidelines for minimum local procurement targets where appropriate</w:t>
            </w:r>
          </w:p>
        </w:tc>
        <w:tc>
          <w:tcPr>
            <w:tcW w:w="850" w:type="dxa"/>
          </w:tcPr>
          <w:p w14:paraId="3789FE44" w14:textId="77777777" w:rsidR="008E170B" w:rsidRPr="00FD3EED"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276F5618" w14:textId="77777777" w:rsidTr="00222030">
        <w:trPr>
          <w:trHeight w:val="347"/>
        </w:trPr>
        <w:tc>
          <w:tcPr>
            <w:cnfStyle w:val="001000000000" w:firstRow="0" w:lastRow="0" w:firstColumn="1" w:lastColumn="0" w:oddVBand="0" w:evenVBand="0" w:oddHBand="0" w:evenHBand="0" w:firstRowFirstColumn="0" w:firstRowLastColumn="0" w:lastRowFirstColumn="0" w:lastRowLastColumn="0"/>
            <w:tcW w:w="9351" w:type="dxa"/>
          </w:tcPr>
          <w:p w14:paraId="5AF4C083" w14:textId="04BDE1DE"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*Consider workforce</w:t>
            </w:r>
            <w:r w:rsidR="003739B5">
              <w:rPr>
                <w:rFonts w:eastAsiaTheme="minorEastAsia" w:cs="Noto Sans"/>
                <w:b w:val="0"/>
                <w:sz w:val="22"/>
                <w:szCs w:val="22"/>
              </w:rPr>
              <w:t>,</w:t>
            </w:r>
            <w:r w:rsidRPr="00FD3EED">
              <w:rPr>
                <w:rFonts w:eastAsiaTheme="minorEastAsia" w:cs="Noto Sans"/>
                <w:b w:val="0"/>
                <w:sz w:val="22"/>
                <w:szCs w:val="22"/>
              </w:rPr>
              <w:t xml:space="preserve"> housing and accommodation expectations </w:t>
            </w:r>
          </w:p>
        </w:tc>
        <w:tc>
          <w:tcPr>
            <w:tcW w:w="850" w:type="dxa"/>
          </w:tcPr>
          <w:p w14:paraId="7A8A51C1" w14:textId="77777777" w:rsidR="008E170B" w:rsidRPr="00FD3EED"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bl>
    <w:p w14:paraId="7546AFA8" w14:textId="72E235B8" w:rsidR="008E170B" w:rsidRPr="00FF7FC3" w:rsidRDefault="008E170B" w:rsidP="008E170B">
      <w:pPr>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FF7FC3" w14:paraId="7512C976" w14:textId="77777777" w:rsidTr="00222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0" w:type="dxa"/>
            <w:gridSpan w:val="2"/>
          </w:tcPr>
          <w:p w14:paraId="33CDB12D" w14:textId="77777777" w:rsidR="008E170B" w:rsidRPr="00FD3EED" w:rsidRDefault="008E170B" w:rsidP="00416CF2">
            <w:pPr>
              <w:spacing w:after="0"/>
              <w:rPr>
                <w:rFonts w:cs="Noto Sans"/>
                <w:sz w:val="22"/>
                <w:szCs w:val="22"/>
              </w:rPr>
            </w:pPr>
            <w:r w:rsidRPr="00FD3EED">
              <w:rPr>
                <w:rFonts w:cs="Noto Sans"/>
                <w:color w:val="FFFFFF" w:themeColor="background1"/>
                <w:sz w:val="22"/>
                <w:szCs w:val="22"/>
              </w:rPr>
              <w:lastRenderedPageBreak/>
              <w:t>5. Social licence and community benefit criteria</w:t>
            </w:r>
          </w:p>
        </w:tc>
      </w:tr>
      <w:tr w:rsidR="008E170B" w:rsidRPr="00FF7FC3" w14:paraId="44DD4A97"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6CC7A3F5"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*Determine expectations around social licence, including ongoing community engagement, partnerships and visibility of proponents</w:t>
            </w:r>
          </w:p>
        </w:tc>
        <w:tc>
          <w:tcPr>
            <w:tcW w:w="846" w:type="dxa"/>
          </w:tcPr>
          <w:p w14:paraId="41E9E404" w14:textId="77777777" w:rsidR="008E170B" w:rsidRPr="00FD3EED"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6621010F"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78835439" w14:textId="3AC6F083"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 xml:space="preserve">Define what a community benefit looks like in the </w:t>
            </w:r>
            <w:r w:rsidR="002B7B87">
              <w:rPr>
                <w:rFonts w:eastAsiaTheme="minorEastAsia" w:cs="Noto Sans"/>
                <w:b w:val="0"/>
                <w:sz w:val="22"/>
                <w:szCs w:val="22"/>
              </w:rPr>
              <w:t>Local Government Area (</w:t>
            </w:r>
            <w:r w:rsidRPr="00FD3EED">
              <w:rPr>
                <w:rFonts w:eastAsiaTheme="minorEastAsia" w:cs="Noto Sans"/>
                <w:b w:val="0"/>
                <w:sz w:val="22"/>
                <w:szCs w:val="22"/>
              </w:rPr>
              <w:t>LGA</w:t>
            </w:r>
            <w:r w:rsidR="002B7B87">
              <w:rPr>
                <w:rFonts w:eastAsiaTheme="minorEastAsia" w:cs="Noto Sans"/>
                <w:b w:val="0"/>
                <w:sz w:val="22"/>
                <w:szCs w:val="22"/>
              </w:rPr>
              <w:t>)</w:t>
            </w:r>
            <w:r w:rsidRPr="00FD3EED">
              <w:rPr>
                <w:rFonts w:eastAsiaTheme="minorEastAsia" w:cs="Noto Sans"/>
                <w:b w:val="0"/>
                <w:sz w:val="22"/>
                <w:szCs w:val="22"/>
              </w:rPr>
              <w:t>, supported by evidence from engagement outcomes and local aspirations</w:t>
            </w:r>
          </w:p>
        </w:tc>
        <w:tc>
          <w:tcPr>
            <w:tcW w:w="846" w:type="dxa"/>
          </w:tcPr>
          <w:p w14:paraId="614318F3" w14:textId="77777777" w:rsidR="008E170B" w:rsidRPr="00FD3EED"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28304592"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1B32940A" w14:textId="1AD10638"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 xml:space="preserve">*Set out processes and procedures for negotiating, documenting and monitoring </w:t>
            </w:r>
            <w:r w:rsidR="002B7B87">
              <w:rPr>
                <w:rFonts w:eastAsiaTheme="minorEastAsia" w:cs="Noto Sans"/>
                <w:b w:val="0"/>
                <w:sz w:val="22"/>
                <w:szCs w:val="22"/>
              </w:rPr>
              <w:t>Community Benefit Agreements (</w:t>
            </w:r>
            <w:r w:rsidRPr="00FD3EED">
              <w:rPr>
                <w:rFonts w:eastAsiaTheme="minorEastAsia" w:cs="Noto Sans"/>
                <w:b w:val="0"/>
                <w:sz w:val="22"/>
                <w:szCs w:val="22"/>
              </w:rPr>
              <w:t>CBAs</w:t>
            </w:r>
            <w:r w:rsidR="002B7B87">
              <w:rPr>
                <w:rFonts w:eastAsiaTheme="minorEastAsia" w:cs="Noto Sans"/>
                <w:b w:val="0"/>
                <w:sz w:val="22"/>
                <w:szCs w:val="22"/>
              </w:rPr>
              <w:t>)</w:t>
            </w:r>
            <w:r w:rsidRPr="00FD3EED">
              <w:rPr>
                <w:rFonts w:eastAsiaTheme="minorEastAsia" w:cs="Noto Sans"/>
                <w:b w:val="0"/>
                <w:sz w:val="22"/>
                <w:szCs w:val="22"/>
              </w:rPr>
              <w:t>, in line with relevant statutory requirements and state guidance</w:t>
            </w:r>
          </w:p>
        </w:tc>
        <w:tc>
          <w:tcPr>
            <w:tcW w:w="846" w:type="dxa"/>
          </w:tcPr>
          <w:p w14:paraId="7E65F335" w14:textId="77777777" w:rsidR="008E170B" w:rsidRPr="00FD3EED"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10D3915F"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5EE9BB8B"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Ensure criteria are proportionate to the project’s impact and support equitable distribution of benefits</w:t>
            </w:r>
          </w:p>
        </w:tc>
        <w:tc>
          <w:tcPr>
            <w:tcW w:w="846" w:type="dxa"/>
          </w:tcPr>
          <w:p w14:paraId="47CCA49A" w14:textId="77777777" w:rsidR="008E170B" w:rsidRPr="00FD3EED"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bl>
    <w:p w14:paraId="1F7CB2CB" w14:textId="72D46050" w:rsidR="008E170B" w:rsidRPr="00FF7FC3" w:rsidRDefault="00FD3EED" w:rsidP="008E170B">
      <w:pPr>
        <w:spacing w:after="0"/>
        <w:rPr>
          <w:rFonts w:cs="Noto Sans"/>
          <w:sz w:val="20"/>
        </w:rPr>
      </w:pPr>
      <w:r>
        <w:rPr>
          <w:rFonts w:cs="Noto San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FF7FC3" w14:paraId="7A5FF6B3" w14:textId="77777777" w:rsidTr="00222030">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0480" w:type="dxa"/>
            <w:gridSpan w:val="2"/>
          </w:tcPr>
          <w:p w14:paraId="0DE3E1F4" w14:textId="77777777" w:rsidR="008E170B" w:rsidRPr="00FD3EED" w:rsidRDefault="008E170B" w:rsidP="00416CF2">
            <w:pPr>
              <w:spacing w:after="0"/>
              <w:rPr>
                <w:rFonts w:cs="Noto Sans"/>
                <w:sz w:val="22"/>
                <w:szCs w:val="22"/>
              </w:rPr>
            </w:pPr>
            <w:r w:rsidRPr="00FD3EED">
              <w:rPr>
                <w:rFonts w:cs="Noto Sans"/>
                <w:color w:val="FFFFFF" w:themeColor="background1"/>
                <w:sz w:val="22"/>
                <w:szCs w:val="22"/>
              </w:rPr>
              <w:t>6. Tools and resources</w:t>
            </w:r>
          </w:p>
        </w:tc>
      </w:tr>
      <w:tr w:rsidR="008E170B" w:rsidRPr="00FF7FC3" w14:paraId="443A04DF"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4E881F8C"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Identify any existing toolkits, engagement frameworks or templates that can be adapted to support council through the planning process (for example, road infrastructure agreements)</w:t>
            </w:r>
          </w:p>
        </w:tc>
        <w:tc>
          <w:tcPr>
            <w:tcW w:w="846" w:type="dxa"/>
          </w:tcPr>
          <w:p w14:paraId="572F14B3" w14:textId="77777777" w:rsidR="008E170B" w:rsidRPr="00FD3EED"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4F0E0613"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00D9C3CB"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Include contact details or references to state agencies and support programmes</w:t>
            </w:r>
          </w:p>
        </w:tc>
        <w:tc>
          <w:tcPr>
            <w:tcW w:w="846" w:type="dxa"/>
          </w:tcPr>
          <w:p w14:paraId="3D3901FC" w14:textId="77777777" w:rsidR="008E170B" w:rsidRPr="00FD3EED"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3B3FA070"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680BF0EC"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Link to regional or state planning guidelines that proponents must consider</w:t>
            </w:r>
          </w:p>
        </w:tc>
        <w:tc>
          <w:tcPr>
            <w:tcW w:w="846" w:type="dxa"/>
          </w:tcPr>
          <w:p w14:paraId="2D268EC3" w14:textId="77777777" w:rsidR="008E170B" w:rsidRPr="00FD3EED" w:rsidRDefault="008E170B" w:rsidP="00416CF2">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7ED300B1"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12FABB1D" w14:textId="77777777" w:rsidR="008E170B" w:rsidRPr="00FD3EED" w:rsidRDefault="008E170B" w:rsidP="00416CF2">
            <w:pPr>
              <w:spacing w:after="0"/>
              <w:rPr>
                <w:rFonts w:eastAsiaTheme="minorEastAsia" w:cs="Noto Sans"/>
                <w:b w:val="0"/>
                <w:sz w:val="22"/>
                <w:szCs w:val="22"/>
              </w:rPr>
            </w:pPr>
            <w:r w:rsidRPr="00FD3EED">
              <w:rPr>
                <w:rFonts w:eastAsiaTheme="minorEastAsia" w:cs="Noto Sans"/>
                <w:b w:val="0"/>
                <w:sz w:val="22"/>
                <w:szCs w:val="22"/>
              </w:rPr>
              <w:t>Where applicable, include links to social impact or benefit-sharing guidance documents to assist proponents</w:t>
            </w:r>
          </w:p>
        </w:tc>
        <w:tc>
          <w:tcPr>
            <w:tcW w:w="846" w:type="dxa"/>
          </w:tcPr>
          <w:p w14:paraId="37E8F385" w14:textId="77777777" w:rsidR="008E170B" w:rsidRPr="00FD3EED" w:rsidRDefault="008E170B" w:rsidP="00416CF2">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bl>
    <w:p w14:paraId="7FCE7C29" w14:textId="587FD386" w:rsidR="008E170B" w:rsidRPr="00FF7FC3" w:rsidRDefault="00FD3EED" w:rsidP="000F2C5F">
      <w:pPr>
        <w:spacing w:after="0"/>
        <w:rPr>
          <w:rFonts w:cs="Noto Sans"/>
          <w:sz w:val="20"/>
        </w:rPr>
      </w:pPr>
      <w:r>
        <w:rPr>
          <w:rFonts w:cs="Noto San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FF7FC3" w14:paraId="15963032" w14:textId="77777777" w:rsidTr="00222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0" w:type="dxa"/>
            <w:gridSpan w:val="2"/>
          </w:tcPr>
          <w:p w14:paraId="2F7E2675" w14:textId="77777777" w:rsidR="008E170B" w:rsidRPr="00FD3EED" w:rsidRDefault="008E170B" w:rsidP="00D154D6">
            <w:pPr>
              <w:spacing w:after="0"/>
              <w:rPr>
                <w:rFonts w:cs="Noto Sans"/>
                <w:sz w:val="22"/>
                <w:szCs w:val="22"/>
              </w:rPr>
            </w:pPr>
            <w:r w:rsidRPr="00FD3EED">
              <w:rPr>
                <w:rFonts w:cs="Noto Sans"/>
                <w:color w:val="FFFFFF" w:themeColor="background1"/>
                <w:sz w:val="22"/>
                <w:szCs w:val="22"/>
              </w:rPr>
              <w:t>7. Communication and publication</w:t>
            </w:r>
          </w:p>
        </w:tc>
      </w:tr>
      <w:tr w:rsidR="008E170B" w:rsidRPr="00FF7FC3" w14:paraId="09D04CEB"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3DC3B1E6" w14:textId="77777777" w:rsidR="008E170B" w:rsidRPr="00FD3EED" w:rsidRDefault="008E170B" w:rsidP="00D154D6">
            <w:pPr>
              <w:spacing w:after="0"/>
              <w:rPr>
                <w:rFonts w:eastAsiaTheme="minorEastAsia" w:cs="Noto Sans"/>
                <w:b w:val="0"/>
                <w:sz w:val="22"/>
                <w:szCs w:val="22"/>
              </w:rPr>
            </w:pPr>
            <w:r w:rsidRPr="00FD3EED">
              <w:rPr>
                <w:rFonts w:eastAsiaTheme="minorEastAsia" w:cs="Noto Sans"/>
                <w:b w:val="0"/>
                <w:sz w:val="22"/>
                <w:szCs w:val="22"/>
              </w:rPr>
              <w:t>*Develop a clear and user-friendly guide for publication on the council’s website</w:t>
            </w:r>
          </w:p>
        </w:tc>
        <w:tc>
          <w:tcPr>
            <w:tcW w:w="846" w:type="dxa"/>
          </w:tcPr>
          <w:p w14:paraId="178CA630" w14:textId="77777777" w:rsidR="008E170B" w:rsidRPr="00FD3EED" w:rsidRDefault="008E170B" w:rsidP="00D154D6">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1653C089"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17237FCE" w14:textId="77777777" w:rsidR="008E170B" w:rsidRPr="00FD3EED" w:rsidRDefault="008E170B" w:rsidP="00D154D6">
            <w:pPr>
              <w:spacing w:after="0"/>
              <w:rPr>
                <w:rFonts w:eastAsiaTheme="minorEastAsia" w:cs="Noto Sans"/>
                <w:b w:val="0"/>
                <w:sz w:val="22"/>
                <w:szCs w:val="22"/>
              </w:rPr>
            </w:pPr>
            <w:r w:rsidRPr="00FD3EED">
              <w:rPr>
                <w:rFonts w:eastAsiaTheme="minorEastAsia" w:cs="Noto Sans"/>
                <w:b w:val="0"/>
                <w:sz w:val="22"/>
                <w:szCs w:val="22"/>
              </w:rPr>
              <w:t>*Plan how to communicate the guide to proponents, the community and other stakeholders</w:t>
            </w:r>
          </w:p>
        </w:tc>
        <w:tc>
          <w:tcPr>
            <w:tcW w:w="846" w:type="dxa"/>
          </w:tcPr>
          <w:p w14:paraId="47EAD0A9" w14:textId="77777777" w:rsidR="008E170B" w:rsidRPr="00FD3EED" w:rsidRDefault="008E170B" w:rsidP="00D154D6">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0B3896B3" w14:textId="77777777" w:rsidTr="00222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260DF2C8" w14:textId="77777777" w:rsidR="008E170B" w:rsidRPr="00FD3EED" w:rsidRDefault="008E170B" w:rsidP="00D154D6">
            <w:pPr>
              <w:spacing w:after="0"/>
              <w:rPr>
                <w:rFonts w:eastAsiaTheme="minorEastAsia" w:cs="Noto Sans"/>
                <w:b w:val="0"/>
                <w:sz w:val="22"/>
                <w:szCs w:val="22"/>
              </w:rPr>
            </w:pPr>
            <w:r w:rsidRPr="00FD3EED">
              <w:rPr>
                <w:rFonts w:eastAsiaTheme="minorEastAsia" w:cs="Noto Sans"/>
                <w:b w:val="0"/>
                <w:sz w:val="22"/>
                <w:szCs w:val="22"/>
              </w:rPr>
              <w:t>Establish a review cycle to keep the guide current and relevant</w:t>
            </w:r>
          </w:p>
        </w:tc>
        <w:tc>
          <w:tcPr>
            <w:tcW w:w="846" w:type="dxa"/>
          </w:tcPr>
          <w:p w14:paraId="0027A02D" w14:textId="77777777" w:rsidR="008E170B" w:rsidRPr="00FD3EED" w:rsidRDefault="008E170B" w:rsidP="00D154D6">
            <w:pPr>
              <w:spacing w:after="0"/>
              <w:jc w:val="center"/>
              <w:cnfStyle w:val="000000100000" w:firstRow="0" w:lastRow="0" w:firstColumn="0" w:lastColumn="0" w:oddVBand="0" w:evenVBand="0" w:oddHBand="1"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r w:rsidR="008E170B" w:rsidRPr="00FF7FC3" w14:paraId="2DA5D519" w14:textId="77777777" w:rsidTr="00222030">
        <w:tc>
          <w:tcPr>
            <w:cnfStyle w:val="001000000000" w:firstRow="0" w:lastRow="0" w:firstColumn="1" w:lastColumn="0" w:oddVBand="0" w:evenVBand="0" w:oddHBand="0" w:evenHBand="0" w:firstRowFirstColumn="0" w:firstRowLastColumn="0" w:lastRowFirstColumn="0" w:lastRowLastColumn="0"/>
            <w:tcW w:w="9634" w:type="dxa"/>
          </w:tcPr>
          <w:p w14:paraId="14F9F4EC" w14:textId="77777777" w:rsidR="008E170B" w:rsidRPr="00FD3EED" w:rsidRDefault="008E170B" w:rsidP="00D154D6">
            <w:pPr>
              <w:spacing w:after="0"/>
              <w:rPr>
                <w:rFonts w:eastAsiaTheme="minorEastAsia" w:cs="Noto Sans"/>
                <w:b w:val="0"/>
                <w:sz w:val="22"/>
                <w:szCs w:val="22"/>
              </w:rPr>
            </w:pPr>
            <w:r w:rsidRPr="00FD3EED">
              <w:rPr>
                <w:rFonts w:eastAsiaTheme="minorEastAsia" w:cs="Noto Sans"/>
                <w:b w:val="0"/>
                <w:sz w:val="22"/>
                <w:szCs w:val="22"/>
              </w:rPr>
              <w:t>Ensure the guide reflects any updates to statutory planning or benefit-sharing obligations and is adaptable to future reforms</w:t>
            </w:r>
          </w:p>
        </w:tc>
        <w:tc>
          <w:tcPr>
            <w:tcW w:w="846" w:type="dxa"/>
          </w:tcPr>
          <w:p w14:paraId="5435C3D0" w14:textId="77777777" w:rsidR="008E170B" w:rsidRPr="00FD3EED" w:rsidRDefault="008E170B" w:rsidP="00D154D6">
            <w:pPr>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sidRPr="00FD3EED">
              <w:rPr>
                <w:rFonts w:ascii="Wingdings" w:hAnsi="Wingdings" w:cs="Noto Sans"/>
                <w:sz w:val="22"/>
                <w:szCs w:val="22"/>
              </w:rPr>
              <w:t>¨</w:t>
            </w:r>
          </w:p>
        </w:tc>
      </w:tr>
    </w:tbl>
    <w:p w14:paraId="4DECE9BC" w14:textId="77777777" w:rsidR="008E170B" w:rsidRDefault="008E170B" w:rsidP="008E170B">
      <w:pPr>
        <w:rPr>
          <w:rFonts w:cs="Noto Sans"/>
          <w:i/>
          <w:iCs/>
          <w:sz w:val="20"/>
        </w:rPr>
      </w:pPr>
    </w:p>
    <w:p w14:paraId="0F243EF2" w14:textId="77817C3B" w:rsidR="00F345FE" w:rsidRPr="00FD3EED" w:rsidRDefault="008E170B" w:rsidP="008E170B">
      <w:pPr>
        <w:rPr>
          <w:rFonts w:cs="Noto Sans"/>
          <w:i/>
          <w:sz w:val="22"/>
          <w:szCs w:val="22"/>
        </w:rPr>
      </w:pPr>
      <w:r w:rsidRPr="00FD3EED">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FD3EED" w:rsidSect="00A91FE5">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315" w:left="851" w:header="709" w:footer="71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12A9" w14:textId="77777777" w:rsidR="006979B0" w:rsidRDefault="006979B0" w:rsidP="00BD277D">
      <w:r>
        <w:separator/>
      </w:r>
    </w:p>
  </w:endnote>
  <w:endnote w:type="continuationSeparator" w:id="0">
    <w:p w14:paraId="43F3B754" w14:textId="77777777" w:rsidR="006979B0" w:rsidRDefault="006979B0"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228C" w14:textId="77777777" w:rsidR="00AE2A5F" w:rsidRDefault="00AE2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F350" w14:textId="77777777" w:rsidR="00AE2A5F" w:rsidRDefault="00AE2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233F" w14:textId="746E4822" w:rsidR="00A14DBB" w:rsidRPr="00D150AE" w:rsidRDefault="00A14DBB" w:rsidP="00D15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E227" w14:textId="77777777" w:rsidR="006979B0" w:rsidRDefault="006979B0" w:rsidP="00BD277D">
      <w:r>
        <w:separator/>
      </w:r>
    </w:p>
  </w:footnote>
  <w:footnote w:type="continuationSeparator" w:id="0">
    <w:p w14:paraId="53AEDC06" w14:textId="77777777" w:rsidR="006979B0" w:rsidRDefault="006979B0"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D06D" w14:textId="77777777" w:rsidR="00AE2A5F" w:rsidRDefault="00AE2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B685" w14:textId="752A2B49" w:rsidR="003101D3" w:rsidRPr="0093558C" w:rsidRDefault="0093558C" w:rsidP="005762C7">
    <w:pPr>
      <w:pStyle w:val="Header"/>
      <w:tabs>
        <w:tab w:val="clear" w:pos="8306"/>
        <w:tab w:val="left" w:pos="6359"/>
        <w:tab w:val="left" w:pos="7216"/>
        <w:tab w:val="right" w:pos="9540"/>
        <w:tab w:val="right" w:pos="10205"/>
      </w:tabs>
      <w:spacing w:after="0"/>
      <w:rPr>
        <w:lang w:val="en-US"/>
      </w:rPr>
    </w:pPr>
    <w:r>
      <w:rPr>
        <w:rFonts w:cs="Noto Sans"/>
        <w:color w:val="005EB8"/>
        <w:sz w:val="22"/>
        <w:szCs w:val="32"/>
        <w:lang w:val="en-US"/>
      </w:rPr>
      <w:tab/>
    </w:r>
    <w:r w:rsidR="00C8443D"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1"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04]" strokeweight=".5pt" from="-45.75pt,8.55pt" to="1144.25pt,8.55pt" w14:anchorId="003AE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3802FCF5" w:rsidR="007663EA" w:rsidRDefault="00984513" w:rsidP="00D150AE">
    <w:pPr>
      <w:pStyle w:val="Header"/>
      <w:tabs>
        <w:tab w:val="clear" w:pos="8306"/>
        <w:tab w:val="left" w:pos="6359"/>
        <w:tab w:val="left" w:pos="7216"/>
        <w:tab w:val="right" w:pos="9540"/>
        <w:tab w:val="right" w:pos="10205"/>
      </w:tabs>
      <w:spacing w:after="0"/>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1"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04]" strokeweight=".5pt" from="-45.75pt,8.55pt" to="1144.25pt,8.55pt" w14:anchorId="79E47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0"/>
  </w:num>
  <w:num w:numId="6" w16cid:durableId="403115210">
    <w:abstractNumId w:val="17"/>
  </w:num>
  <w:num w:numId="7" w16cid:durableId="901137681">
    <w:abstractNumId w:val="4"/>
  </w:num>
  <w:num w:numId="8" w16cid:durableId="1035353686">
    <w:abstractNumId w:val="19"/>
  </w:num>
  <w:num w:numId="9" w16cid:durableId="1841580297">
    <w:abstractNumId w:val="15"/>
  </w:num>
  <w:num w:numId="10" w16cid:durableId="1695228649">
    <w:abstractNumId w:val="18"/>
  </w:num>
  <w:num w:numId="11" w16cid:durableId="1386177241">
    <w:abstractNumId w:val="20"/>
  </w:num>
  <w:num w:numId="12" w16cid:durableId="1485318839">
    <w:abstractNumId w:val="6"/>
  </w:num>
  <w:num w:numId="13" w16cid:durableId="832182826">
    <w:abstractNumId w:val="5"/>
  </w:num>
  <w:num w:numId="14" w16cid:durableId="67315282">
    <w:abstractNumId w:val="13"/>
  </w:num>
  <w:num w:numId="15" w16cid:durableId="1266115890">
    <w:abstractNumId w:val="12"/>
  </w:num>
  <w:num w:numId="16" w16cid:durableId="1895653814">
    <w:abstractNumId w:val="7"/>
  </w:num>
  <w:num w:numId="17" w16cid:durableId="400949338">
    <w:abstractNumId w:val="22"/>
  </w:num>
  <w:num w:numId="18" w16cid:durableId="36122453">
    <w:abstractNumId w:val="11"/>
  </w:num>
  <w:num w:numId="19" w16cid:durableId="1038748206">
    <w:abstractNumId w:val="2"/>
  </w:num>
  <w:num w:numId="20" w16cid:durableId="686062853">
    <w:abstractNumId w:val="21"/>
  </w:num>
  <w:num w:numId="21" w16cid:durableId="880168737">
    <w:abstractNumId w:val="23"/>
  </w:num>
  <w:num w:numId="22" w16cid:durableId="1512573093">
    <w:abstractNumId w:val="14"/>
  </w:num>
  <w:num w:numId="23" w16cid:durableId="2099400891">
    <w:abstractNumId w:val="16"/>
  </w:num>
  <w:num w:numId="24" w16cid:durableId="1907179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389E"/>
    <w:rsid w:val="00056232"/>
    <w:rsid w:val="00062138"/>
    <w:rsid w:val="00070FE4"/>
    <w:rsid w:val="00074FA8"/>
    <w:rsid w:val="00080441"/>
    <w:rsid w:val="00090A85"/>
    <w:rsid w:val="00090DED"/>
    <w:rsid w:val="000946EF"/>
    <w:rsid w:val="000B0A57"/>
    <w:rsid w:val="000B51E5"/>
    <w:rsid w:val="000C6917"/>
    <w:rsid w:val="000D0A64"/>
    <w:rsid w:val="000D2FD7"/>
    <w:rsid w:val="000D7927"/>
    <w:rsid w:val="000E411F"/>
    <w:rsid w:val="000E628A"/>
    <w:rsid w:val="000E67B4"/>
    <w:rsid w:val="000F2C5F"/>
    <w:rsid w:val="00102B1D"/>
    <w:rsid w:val="00113EF1"/>
    <w:rsid w:val="00123576"/>
    <w:rsid w:val="00142AC1"/>
    <w:rsid w:val="00150557"/>
    <w:rsid w:val="0016468A"/>
    <w:rsid w:val="00172A45"/>
    <w:rsid w:val="00173294"/>
    <w:rsid w:val="00181C84"/>
    <w:rsid w:val="00183C82"/>
    <w:rsid w:val="00193786"/>
    <w:rsid w:val="00197C5B"/>
    <w:rsid w:val="001A4972"/>
    <w:rsid w:val="001A68B6"/>
    <w:rsid w:val="001A6B0B"/>
    <w:rsid w:val="001B0E4D"/>
    <w:rsid w:val="001B130C"/>
    <w:rsid w:val="001C3490"/>
    <w:rsid w:val="001D7892"/>
    <w:rsid w:val="001E3D7B"/>
    <w:rsid w:val="001F1124"/>
    <w:rsid w:val="001F1892"/>
    <w:rsid w:val="001F299E"/>
    <w:rsid w:val="001F577D"/>
    <w:rsid w:val="00207658"/>
    <w:rsid w:val="00221D54"/>
    <w:rsid w:val="00222030"/>
    <w:rsid w:val="002221E9"/>
    <w:rsid w:val="00227248"/>
    <w:rsid w:val="00234AA1"/>
    <w:rsid w:val="00235C3D"/>
    <w:rsid w:val="00237F42"/>
    <w:rsid w:val="00246744"/>
    <w:rsid w:val="00250FDD"/>
    <w:rsid w:val="0025288B"/>
    <w:rsid w:val="00253634"/>
    <w:rsid w:val="002545EA"/>
    <w:rsid w:val="00262EAD"/>
    <w:rsid w:val="002647A7"/>
    <w:rsid w:val="00273CAC"/>
    <w:rsid w:val="00274824"/>
    <w:rsid w:val="00274CD6"/>
    <w:rsid w:val="00285C1A"/>
    <w:rsid w:val="0028680E"/>
    <w:rsid w:val="00287721"/>
    <w:rsid w:val="002963AF"/>
    <w:rsid w:val="00297919"/>
    <w:rsid w:val="002A706A"/>
    <w:rsid w:val="002B1F22"/>
    <w:rsid w:val="002B225A"/>
    <w:rsid w:val="002B5C98"/>
    <w:rsid w:val="002B7B87"/>
    <w:rsid w:val="002D3ECD"/>
    <w:rsid w:val="002F3CF6"/>
    <w:rsid w:val="002F676B"/>
    <w:rsid w:val="00304C16"/>
    <w:rsid w:val="003101D3"/>
    <w:rsid w:val="003213A2"/>
    <w:rsid w:val="003318D6"/>
    <w:rsid w:val="00331A30"/>
    <w:rsid w:val="003320C9"/>
    <w:rsid w:val="00334059"/>
    <w:rsid w:val="003358AA"/>
    <w:rsid w:val="003374F9"/>
    <w:rsid w:val="003435C3"/>
    <w:rsid w:val="003646E6"/>
    <w:rsid w:val="00364D78"/>
    <w:rsid w:val="003739B5"/>
    <w:rsid w:val="00375289"/>
    <w:rsid w:val="0039553D"/>
    <w:rsid w:val="00396A1B"/>
    <w:rsid w:val="003A6863"/>
    <w:rsid w:val="003A6F34"/>
    <w:rsid w:val="003A7F58"/>
    <w:rsid w:val="003A7F75"/>
    <w:rsid w:val="003B0D08"/>
    <w:rsid w:val="003B36F2"/>
    <w:rsid w:val="003E736F"/>
    <w:rsid w:val="004032FB"/>
    <w:rsid w:val="00404D93"/>
    <w:rsid w:val="004073C4"/>
    <w:rsid w:val="00416CF2"/>
    <w:rsid w:val="004171D1"/>
    <w:rsid w:val="0042214D"/>
    <w:rsid w:val="00425356"/>
    <w:rsid w:val="00445F99"/>
    <w:rsid w:val="004540A9"/>
    <w:rsid w:val="004542F2"/>
    <w:rsid w:val="0046758B"/>
    <w:rsid w:val="00471A57"/>
    <w:rsid w:val="00475267"/>
    <w:rsid w:val="004872D4"/>
    <w:rsid w:val="004B07F8"/>
    <w:rsid w:val="004C16BC"/>
    <w:rsid w:val="004C276F"/>
    <w:rsid w:val="004C4D51"/>
    <w:rsid w:val="004C7949"/>
    <w:rsid w:val="004E1BDA"/>
    <w:rsid w:val="004F6B12"/>
    <w:rsid w:val="00502972"/>
    <w:rsid w:val="005126C3"/>
    <w:rsid w:val="00521CA3"/>
    <w:rsid w:val="00537BED"/>
    <w:rsid w:val="00541FE2"/>
    <w:rsid w:val="00542972"/>
    <w:rsid w:val="00542FB2"/>
    <w:rsid w:val="005500E5"/>
    <w:rsid w:val="00562038"/>
    <w:rsid w:val="00565570"/>
    <w:rsid w:val="00573B60"/>
    <w:rsid w:val="00574381"/>
    <w:rsid w:val="005762C7"/>
    <w:rsid w:val="00581E47"/>
    <w:rsid w:val="00595F41"/>
    <w:rsid w:val="005B6502"/>
    <w:rsid w:val="005C442B"/>
    <w:rsid w:val="005C6DAE"/>
    <w:rsid w:val="005E08E7"/>
    <w:rsid w:val="005E4F8C"/>
    <w:rsid w:val="005E6EC6"/>
    <w:rsid w:val="005E77B4"/>
    <w:rsid w:val="005F49BF"/>
    <w:rsid w:val="0061166F"/>
    <w:rsid w:val="00611A02"/>
    <w:rsid w:val="00621E8E"/>
    <w:rsid w:val="00630356"/>
    <w:rsid w:val="006311A8"/>
    <w:rsid w:val="006331EF"/>
    <w:rsid w:val="0064098E"/>
    <w:rsid w:val="00652652"/>
    <w:rsid w:val="00660463"/>
    <w:rsid w:val="00661E83"/>
    <w:rsid w:val="006729E8"/>
    <w:rsid w:val="00673A3C"/>
    <w:rsid w:val="00676670"/>
    <w:rsid w:val="00692FFA"/>
    <w:rsid w:val="006979B0"/>
    <w:rsid w:val="00697CD4"/>
    <w:rsid w:val="006A775B"/>
    <w:rsid w:val="006B3435"/>
    <w:rsid w:val="006B7687"/>
    <w:rsid w:val="006D3CED"/>
    <w:rsid w:val="006D651E"/>
    <w:rsid w:val="006E1817"/>
    <w:rsid w:val="007063A0"/>
    <w:rsid w:val="00712B61"/>
    <w:rsid w:val="00714C54"/>
    <w:rsid w:val="007204DE"/>
    <w:rsid w:val="00720775"/>
    <w:rsid w:val="00726892"/>
    <w:rsid w:val="007370FD"/>
    <w:rsid w:val="007448DF"/>
    <w:rsid w:val="00756E7A"/>
    <w:rsid w:val="00757092"/>
    <w:rsid w:val="00757B88"/>
    <w:rsid w:val="007609B1"/>
    <w:rsid w:val="00764D7D"/>
    <w:rsid w:val="007663EA"/>
    <w:rsid w:val="00772DAC"/>
    <w:rsid w:val="00775AF3"/>
    <w:rsid w:val="00782B7F"/>
    <w:rsid w:val="00784783"/>
    <w:rsid w:val="007921C4"/>
    <w:rsid w:val="00796FB5"/>
    <w:rsid w:val="007A4FCA"/>
    <w:rsid w:val="007A6382"/>
    <w:rsid w:val="007C2C35"/>
    <w:rsid w:val="007C3BAA"/>
    <w:rsid w:val="007D16E2"/>
    <w:rsid w:val="007D4342"/>
    <w:rsid w:val="007D7A57"/>
    <w:rsid w:val="007E3623"/>
    <w:rsid w:val="007E4686"/>
    <w:rsid w:val="007F3A23"/>
    <w:rsid w:val="007F52B5"/>
    <w:rsid w:val="00803322"/>
    <w:rsid w:val="008158A7"/>
    <w:rsid w:val="00825313"/>
    <w:rsid w:val="00831FEB"/>
    <w:rsid w:val="00834D08"/>
    <w:rsid w:val="0084774A"/>
    <w:rsid w:val="00855B73"/>
    <w:rsid w:val="00860F80"/>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3C18"/>
    <w:rsid w:val="008C7118"/>
    <w:rsid w:val="008D4050"/>
    <w:rsid w:val="008D440E"/>
    <w:rsid w:val="008D58CE"/>
    <w:rsid w:val="008E170B"/>
    <w:rsid w:val="008E77DF"/>
    <w:rsid w:val="008F56CB"/>
    <w:rsid w:val="008F720D"/>
    <w:rsid w:val="008F7626"/>
    <w:rsid w:val="00902D21"/>
    <w:rsid w:val="00902DF1"/>
    <w:rsid w:val="0091044D"/>
    <w:rsid w:val="009123B9"/>
    <w:rsid w:val="00912D35"/>
    <w:rsid w:val="0093024C"/>
    <w:rsid w:val="00935109"/>
    <w:rsid w:val="0093558C"/>
    <w:rsid w:val="009358F7"/>
    <w:rsid w:val="0094479E"/>
    <w:rsid w:val="00947F7C"/>
    <w:rsid w:val="00952345"/>
    <w:rsid w:val="00955163"/>
    <w:rsid w:val="009663D8"/>
    <w:rsid w:val="009724FC"/>
    <w:rsid w:val="00973606"/>
    <w:rsid w:val="0097392E"/>
    <w:rsid w:val="00975500"/>
    <w:rsid w:val="00976398"/>
    <w:rsid w:val="009812E1"/>
    <w:rsid w:val="009830BC"/>
    <w:rsid w:val="00983FF0"/>
    <w:rsid w:val="00984513"/>
    <w:rsid w:val="009875EC"/>
    <w:rsid w:val="0099264D"/>
    <w:rsid w:val="009A16B7"/>
    <w:rsid w:val="009B273A"/>
    <w:rsid w:val="009C4FB3"/>
    <w:rsid w:val="009C50FB"/>
    <w:rsid w:val="009C6257"/>
    <w:rsid w:val="009C7AFB"/>
    <w:rsid w:val="009E359B"/>
    <w:rsid w:val="009E4594"/>
    <w:rsid w:val="009E5188"/>
    <w:rsid w:val="009F0061"/>
    <w:rsid w:val="009F31DB"/>
    <w:rsid w:val="009F3F00"/>
    <w:rsid w:val="009F6161"/>
    <w:rsid w:val="009F76B7"/>
    <w:rsid w:val="00A015E5"/>
    <w:rsid w:val="00A034AB"/>
    <w:rsid w:val="00A107FA"/>
    <w:rsid w:val="00A148EE"/>
    <w:rsid w:val="00A14DBB"/>
    <w:rsid w:val="00A21822"/>
    <w:rsid w:val="00A313EB"/>
    <w:rsid w:val="00A314CB"/>
    <w:rsid w:val="00A41092"/>
    <w:rsid w:val="00A52B4B"/>
    <w:rsid w:val="00A532DA"/>
    <w:rsid w:val="00A5400D"/>
    <w:rsid w:val="00A6046F"/>
    <w:rsid w:val="00A62773"/>
    <w:rsid w:val="00A70A59"/>
    <w:rsid w:val="00A80336"/>
    <w:rsid w:val="00A91FE5"/>
    <w:rsid w:val="00AB433E"/>
    <w:rsid w:val="00AB7BC6"/>
    <w:rsid w:val="00AD517F"/>
    <w:rsid w:val="00AD6735"/>
    <w:rsid w:val="00AE2A5F"/>
    <w:rsid w:val="00B01872"/>
    <w:rsid w:val="00B14A52"/>
    <w:rsid w:val="00B22CD9"/>
    <w:rsid w:val="00B24187"/>
    <w:rsid w:val="00B254ED"/>
    <w:rsid w:val="00B36C7F"/>
    <w:rsid w:val="00B40D00"/>
    <w:rsid w:val="00B53B12"/>
    <w:rsid w:val="00B6031B"/>
    <w:rsid w:val="00B737E8"/>
    <w:rsid w:val="00B759C0"/>
    <w:rsid w:val="00B807E3"/>
    <w:rsid w:val="00B87884"/>
    <w:rsid w:val="00B960C2"/>
    <w:rsid w:val="00B962B4"/>
    <w:rsid w:val="00B97115"/>
    <w:rsid w:val="00BA48FD"/>
    <w:rsid w:val="00BA5A1F"/>
    <w:rsid w:val="00BC13B5"/>
    <w:rsid w:val="00BC19A3"/>
    <w:rsid w:val="00BD1566"/>
    <w:rsid w:val="00BD264E"/>
    <w:rsid w:val="00BD277D"/>
    <w:rsid w:val="00BD2864"/>
    <w:rsid w:val="00BD39F3"/>
    <w:rsid w:val="00BF10D1"/>
    <w:rsid w:val="00C02A81"/>
    <w:rsid w:val="00C0584B"/>
    <w:rsid w:val="00C10840"/>
    <w:rsid w:val="00C25F31"/>
    <w:rsid w:val="00C26B34"/>
    <w:rsid w:val="00C33FFB"/>
    <w:rsid w:val="00C45058"/>
    <w:rsid w:val="00C50692"/>
    <w:rsid w:val="00C64877"/>
    <w:rsid w:val="00C6737F"/>
    <w:rsid w:val="00C71685"/>
    <w:rsid w:val="00C73D3A"/>
    <w:rsid w:val="00C8443D"/>
    <w:rsid w:val="00C9240D"/>
    <w:rsid w:val="00C95524"/>
    <w:rsid w:val="00C9609E"/>
    <w:rsid w:val="00CA0370"/>
    <w:rsid w:val="00CA0FCE"/>
    <w:rsid w:val="00CA4761"/>
    <w:rsid w:val="00CB6CA5"/>
    <w:rsid w:val="00CC1775"/>
    <w:rsid w:val="00CC186A"/>
    <w:rsid w:val="00CC42BD"/>
    <w:rsid w:val="00CD5E03"/>
    <w:rsid w:val="00CD69A6"/>
    <w:rsid w:val="00CD790C"/>
    <w:rsid w:val="00CE0493"/>
    <w:rsid w:val="00CE193C"/>
    <w:rsid w:val="00CE3B17"/>
    <w:rsid w:val="00CF360E"/>
    <w:rsid w:val="00CF6C61"/>
    <w:rsid w:val="00D04983"/>
    <w:rsid w:val="00D06832"/>
    <w:rsid w:val="00D0693C"/>
    <w:rsid w:val="00D150AE"/>
    <w:rsid w:val="00D154D6"/>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70C2"/>
    <w:rsid w:val="00D70FE3"/>
    <w:rsid w:val="00D76C99"/>
    <w:rsid w:val="00D879D1"/>
    <w:rsid w:val="00D92F83"/>
    <w:rsid w:val="00D93D9F"/>
    <w:rsid w:val="00D94659"/>
    <w:rsid w:val="00DA4073"/>
    <w:rsid w:val="00DA5B36"/>
    <w:rsid w:val="00DD652E"/>
    <w:rsid w:val="00DD7738"/>
    <w:rsid w:val="00DE5637"/>
    <w:rsid w:val="00DF2661"/>
    <w:rsid w:val="00DF3CBD"/>
    <w:rsid w:val="00DF58EB"/>
    <w:rsid w:val="00E00DC2"/>
    <w:rsid w:val="00E0121C"/>
    <w:rsid w:val="00E07B39"/>
    <w:rsid w:val="00E1479A"/>
    <w:rsid w:val="00E14F2E"/>
    <w:rsid w:val="00E17244"/>
    <w:rsid w:val="00E362D6"/>
    <w:rsid w:val="00E5131B"/>
    <w:rsid w:val="00E53DAB"/>
    <w:rsid w:val="00E54DD7"/>
    <w:rsid w:val="00E63505"/>
    <w:rsid w:val="00E668E5"/>
    <w:rsid w:val="00E66F02"/>
    <w:rsid w:val="00E72D8C"/>
    <w:rsid w:val="00E76507"/>
    <w:rsid w:val="00E76DAC"/>
    <w:rsid w:val="00E7713E"/>
    <w:rsid w:val="00E772E5"/>
    <w:rsid w:val="00E8547E"/>
    <w:rsid w:val="00EB612B"/>
    <w:rsid w:val="00EB7A14"/>
    <w:rsid w:val="00EC2EA5"/>
    <w:rsid w:val="00EE0E40"/>
    <w:rsid w:val="00EE2469"/>
    <w:rsid w:val="00EE5410"/>
    <w:rsid w:val="00EE64C8"/>
    <w:rsid w:val="00EF1DC1"/>
    <w:rsid w:val="00F03D11"/>
    <w:rsid w:val="00F0413B"/>
    <w:rsid w:val="00F0572E"/>
    <w:rsid w:val="00F14538"/>
    <w:rsid w:val="00F17264"/>
    <w:rsid w:val="00F203F1"/>
    <w:rsid w:val="00F24535"/>
    <w:rsid w:val="00F27426"/>
    <w:rsid w:val="00F32EA5"/>
    <w:rsid w:val="00F345FE"/>
    <w:rsid w:val="00F44888"/>
    <w:rsid w:val="00F464FD"/>
    <w:rsid w:val="00F64966"/>
    <w:rsid w:val="00F71ED1"/>
    <w:rsid w:val="00F81A22"/>
    <w:rsid w:val="00F90A98"/>
    <w:rsid w:val="00FA2C53"/>
    <w:rsid w:val="00FA3161"/>
    <w:rsid w:val="00FA5843"/>
    <w:rsid w:val="00FB1469"/>
    <w:rsid w:val="00FB422C"/>
    <w:rsid w:val="00FB4532"/>
    <w:rsid w:val="00FB5197"/>
    <w:rsid w:val="00FD3EED"/>
    <w:rsid w:val="00FD776C"/>
    <w:rsid w:val="00FE4A0B"/>
    <w:rsid w:val="00FE4DCF"/>
    <w:rsid w:val="00FF07C4"/>
    <w:rsid w:val="00FF2B3F"/>
    <w:rsid w:val="752FE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B0A0C8E9-01C9-654A-B6C5-C5602482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Black" w:hAnsi="Noto Sans Black"/>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Black" w:hAnsi="Noto Sans Black"/>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3739B5"/>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Props1.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3.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4.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2</Pages>
  <Words>460</Words>
  <Characters>2930</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4</cp:revision>
  <cp:lastPrinted>2022-06-28T00:20:00Z</cp:lastPrinted>
  <dcterms:created xsi:type="dcterms:W3CDTF">2026-07-02T03:41:00Z</dcterms:created>
  <dcterms:modified xsi:type="dcterms:W3CDTF">2026-07-03T05:22:00Z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