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DEFB" w14:textId="77777777" w:rsidR="009141B0" w:rsidRDefault="009141B0" w:rsidP="008E170B">
      <w:pPr>
        <w:rPr>
          <w:b/>
          <w:color w:val="005EB8" w:themeColor="accent1"/>
          <w:sz w:val="32"/>
          <w:szCs w:val="36"/>
        </w:rPr>
      </w:pPr>
      <w:r w:rsidRPr="009141B0">
        <w:rPr>
          <w:b/>
          <w:color w:val="005EB8" w:themeColor="accent1"/>
          <w:sz w:val="32"/>
          <w:szCs w:val="36"/>
        </w:rPr>
        <w:t>Social baseline inputs to a Social Impact Assessment (SIA)</w:t>
      </w:r>
    </w:p>
    <w:p w14:paraId="32805221" w14:textId="4B13D0D0" w:rsidR="00155521" w:rsidRPr="00155521" w:rsidRDefault="00155521" w:rsidP="008E170B">
      <w:pPr>
        <w:rPr>
          <w:rFonts w:cs="Noto Sans"/>
          <w:iCs/>
          <w:sz w:val="22"/>
          <w:szCs w:val="22"/>
        </w:rPr>
      </w:pPr>
      <w:r w:rsidRPr="00155521">
        <w:rPr>
          <w:rFonts w:cs="Noto Sans"/>
          <w:iCs/>
          <w:sz w:val="22"/>
          <w:szCs w:val="22"/>
        </w:rPr>
        <w:t>This tool outlines actions that councils can take during engagement with proponents to help ensure the social baseline information collected by proponents as part of the Social Impact Assessment (SIA) process accurately reflects the local context.</w:t>
      </w:r>
      <w:r>
        <w:rPr>
          <w:rFonts w:cs="Noto Sans"/>
          <w:iCs/>
          <w:sz w:val="22"/>
          <w:szCs w:val="22"/>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2689"/>
        <w:gridCol w:w="3402"/>
        <w:gridCol w:w="4118"/>
      </w:tblGrid>
      <w:tr w:rsidR="00ED6C01" w:rsidRPr="00FF7FC3" w14:paraId="2828BB8B" w14:textId="77777777" w:rsidTr="009F0E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E58AD54" w14:textId="59D6B09A" w:rsidR="00ED6C01" w:rsidRPr="00ED6C01" w:rsidRDefault="00ED6C01" w:rsidP="00ED6C01">
            <w:pPr>
              <w:snapToGrid w:val="0"/>
              <w:spacing w:after="0"/>
              <w:rPr>
                <w:rFonts w:eastAsiaTheme="minorEastAsia" w:cs="Noto Sans"/>
                <w:b w:val="0"/>
                <w:bCs w:val="0"/>
                <w:color w:val="FFFFFF" w:themeColor="background1"/>
                <w:sz w:val="22"/>
                <w:szCs w:val="18"/>
              </w:rPr>
            </w:pPr>
            <w:r w:rsidRPr="00ED6C01">
              <w:rPr>
                <w:rFonts w:eastAsia="Calibri" w:cs="Noto Sans"/>
                <w:color w:val="FFFFFF" w:themeColor="background1"/>
                <w:sz w:val="22"/>
                <w:szCs w:val="18"/>
              </w:rPr>
              <w:t>Category</w:t>
            </w:r>
          </w:p>
        </w:tc>
        <w:tc>
          <w:tcPr>
            <w:tcW w:w="3402" w:type="dxa"/>
          </w:tcPr>
          <w:p w14:paraId="7936C466" w14:textId="1C41E44E" w:rsidR="00ED6C01" w:rsidRPr="00ED6C01" w:rsidRDefault="00ED6C01" w:rsidP="00ED6C01">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18"/>
              </w:rPr>
            </w:pPr>
            <w:r w:rsidRPr="00ED6C01">
              <w:rPr>
                <w:rFonts w:eastAsia="Calibri" w:cs="Noto Sans"/>
                <w:color w:val="FFFFFF" w:themeColor="background1"/>
                <w:sz w:val="22"/>
                <w:szCs w:val="18"/>
              </w:rPr>
              <w:t>Social baseline element</w:t>
            </w:r>
          </w:p>
        </w:tc>
        <w:tc>
          <w:tcPr>
            <w:tcW w:w="4118" w:type="dxa"/>
          </w:tcPr>
          <w:p w14:paraId="1AFE484F" w14:textId="26E04E71" w:rsidR="00ED6C01" w:rsidRPr="00ED6C01" w:rsidRDefault="00ED6C01" w:rsidP="00ED6C01">
            <w:pPr>
              <w:snapToGrid w:val="0"/>
              <w:spacing w:after="0"/>
              <w:cnfStyle w:val="100000000000" w:firstRow="1" w:lastRow="0" w:firstColumn="0" w:lastColumn="0" w:oddVBand="0" w:evenVBand="0" w:oddHBand="0" w:evenHBand="0" w:firstRowFirstColumn="0" w:firstRowLastColumn="0" w:lastRowFirstColumn="0" w:lastRowLastColumn="0"/>
              <w:rPr>
                <w:rFonts w:cs="Noto Sans"/>
                <w:color w:val="FFFFFF" w:themeColor="background1"/>
                <w:sz w:val="22"/>
                <w:szCs w:val="18"/>
              </w:rPr>
            </w:pPr>
            <w:r w:rsidRPr="00ED6C01">
              <w:rPr>
                <w:rFonts w:eastAsia="Calibri" w:cs="Noto Sans"/>
                <w:color w:val="FFFFFF" w:themeColor="background1"/>
                <w:sz w:val="22"/>
                <w:szCs w:val="18"/>
              </w:rPr>
              <w:t xml:space="preserve">Council actions </w:t>
            </w:r>
          </w:p>
        </w:tc>
      </w:tr>
      <w:tr w:rsidR="00C1466E" w:rsidRPr="00FF7FC3" w14:paraId="7D8607D2" w14:textId="77777777" w:rsidTr="009F0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DAF89DB" w14:textId="43FA803C" w:rsidR="00C1466E" w:rsidRPr="00386B7F" w:rsidRDefault="00C1466E" w:rsidP="00386B7F">
            <w:pPr>
              <w:snapToGrid w:val="0"/>
              <w:spacing w:after="0"/>
              <w:rPr>
                <w:rFonts w:eastAsiaTheme="minorEastAsia" w:cs="Noto Sans"/>
                <w:sz w:val="22"/>
                <w:szCs w:val="18"/>
              </w:rPr>
            </w:pPr>
            <w:r w:rsidRPr="00386B7F">
              <w:rPr>
                <w:rFonts w:eastAsia="Calibri" w:cs="Noto Sans"/>
                <w:sz w:val="22"/>
                <w:szCs w:val="18"/>
              </w:rPr>
              <w:t>Policy and strategic context</w:t>
            </w:r>
          </w:p>
        </w:tc>
        <w:tc>
          <w:tcPr>
            <w:tcW w:w="3402" w:type="dxa"/>
          </w:tcPr>
          <w:p w14:paraId="0CF7EBC4" w14:textId="7C165130" w:rsidR="00C1466E" w:rsidRPr="00386B7F" w:rsidRDefault="00C1466E" w:rsidP="00C1466E">
            <w:pPr>
              <w:snapToGrid w:val="0"/>
              <w:spacing w:after="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18"/>
              </w:rPr>
            </w:pPr>
            <w:r w:rsidRPr="00386B7F">
              <w:rPr>
                <w:rFonts w:eastAsia="Calibri" w:cs="Noto Sans"/>
                <w:sz w:val="22"/>
                <w:szCs w:val="18"/>
              </w:rPr>
              <w:t>Overview of the strategic policy context for the study area(s).</w:t>
            </w:r>
          </w:p>
        </w:tc>
        <w:tc>
          <w:tcPr>
            <w:tcW w:w="4118" w:type="dxa"/>
          </w:tcPr>
          <w:p w14:paraId="7F35A501" w14:textId="77777777" w:rsidR="00C1466E" w:rsidRPr="00386B7F" w:rsidRDefault="00C1466E" w:rsidP="00C1466E">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Share key documents and highlight any notable features of the local planning scheme.</w:t>
            </w:r>
          </w:p>
          <w:p w14:paraId="48082042" w14:textId="77777777" w:rsidR="00C1466E" w:rsidRPr="00386B7F" w:rsidRDefault="00C1466E" w:rsidP="00C1466E">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Have relevant documents on council’s website.</w:t>
            </w:r>
          </w:p>
          <w:p w14:paraId="3F1205A4" w14:textId="77777777" w:rsidR="00F54AD1" w:rsidRDefault="00C1466E" w:rsidP="00F54AD1">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Include list of relevant documents in a guide to doing business in our region.</w:t>
            </w:r>
          </w:p>
          <w:p w14:paraId="12485F8B" w14:textId="254E11EA" w:rsidR="00C1466E" w:rsidRPr="00F54AD1" w:rsidRDefault="00C1466E" w:rsidP="00F54AD1">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F54AD1">
              <w:rPr>
                <w:rFonts w:eastAsia="Calibri" w:cs="Noto Sans"/>
                <w:sz w:val="22"/>
                <w:szCs w:val="18"/>
              </w:rPr>
              <w:t>Assist proponents on identifying the study area.</w:t>
            </w:r>
          </w:p>
        </w:tc>
      </w:tr>
      <w:tr w:rsidR="00332CE1" w:rsidRPr="00FF7FC3" w14:paraId="2F13D1F3" w14:textId="77777777" w:rsidTr="009F0ECE">
        <w:tc>
          <w:tcPr>
            <w:cnfStyle w:val="001000000000" w:firstRow="0" w:lastRow="0" w:firstColumn="1" w:lastColumn="0" w:oddVBand="0" w:evenVBand="0" w:oddHBand="0" w:evenHBand="0" w:firstRowFirstColumn="0" w:firstRowLastColumn="0" w:lastRowFirstColumn="0" w:lastRowLastColumn="0"/>
            <w:tcW w:w="2689" w:type="dxa"/>
          </w:tcPr>
          <w:p w14:paraId="19E70990" w14:textId="71BE00C5" w:rsidR="00332CE1" w:rsidRPr="00386B7F" w:rsidRDefault="00332CE1" w:rsidP="00386B7F">
            <w:pPr>
              <w:snapToGrid w:val="0"/>
              <w:spacing w:after="0"/>
              <w:rPr>
                <w:rFonts w:eastAsiaTheme="minorEastAsia" w:cs="Noto Sans"/>
                <w:sz w:val="22"/>
                <w:szCs w:val="18"/>
              </w:rPr>
            </w:pPr>
            <w:r w:rsidRPr="00386B7F">
              <w:rPr>
                <w:rFonts w:eastAsia="Calibri" w:cs="Noto Sans"/>
                <w:sz w:val="22"/>
                <w:szCs w:val="18"/>
              </w:rPr>
              <w:t>Demographic profile</w:t>
            </w:r>
          </w:p>
        </w:tc>
        <w:tc>
          <w:tcPr>
            <w:tcW w:w="3402" w:type="dxa"/>
          </w:tcPr>
          <w:p w14:paraId="46A3A0BC" w14:textId="21307B81" w:rsidR="00332CE1" w:rsidRPr="00386B7F" w:rsidRDefault="00332CE1" w:rsidP="00332CE1">
            <w:pPr>
              <w:snapToGrid w:val="0"/>
              <w:spacing w:after="0"/>
              <w:cnfStyle w:val="000000000000" w:firstRow="0" w:lastRow="0" w:firstColumn="0" w:lastColumn="0" w:oddVBand="0" w:evenVBand="0" w:oddHBand="0" w:evenHBand="0" w:firstRowFirstColumn="0" w:firstRowLastColumn="0" w:lastRowFirstColumn="0" w:lastRowLastColumn="0"/>
              <w:rPr>
                <w:rFonts w:ascii="Wingdings" w:hAnsi="Wingdings" w:cs="Noto Sans"/>
                <w:sz w:val="22"/>
                <w:szCs w:val="18"/>
              </w:rPr>
            </w:pPr>
            <w:r w:rsidRPr="00386B7F">
              <w:rPr>
                <w:rFonts w:eastAsia="Aptos" w:cs="Noto Sans"/>
                <w:sz w:val="22"/>
                <w:szCs w:val="18"/>
              </w:rPr>
              <w:t>Overview of community characteristics, potentially affected groups, key indicators and trends, employment and education profiles, and Socio-Economic Indexes for Areas.</w:t>
            </w:r>
          </w:p>
        </w:tc>
        <w:tc>
          <w:tcPr>
            <w:tcW w:w="4118" w:type="dxa"/>
          </w:tcPr>
          <w:p w14:paraId="284FAE28" w14:textId="77777777" w:rsidR="00F54AD1" w:rsidRDefault="00332CE1" w:rsidP="00F54AD1">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386B7F">
              <w:rPr>
                <w:rFonts w:eastAsia="Calibri" w:cs="Noto Sans"/>
                <w:sz w:val="22"/>
                <w:szCs w:val="18"/>
              </w:rPr>
              <w:t>Direct proponents to reliable local data sources, such as Australian Bureau of Statistics (ABS) data.</w:t>
            </w:r>
          </w:p>
          <w:p w14:paraId="4F669FF8" w14:textId="10B5C4E8" w:rsidR="00332CE1" w:rsidRPr="00F54AD1" w:rsidRDefault="00332CE1" w:rsidP="00F54AD1">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F54AD1">
              <w:rPr>
                <w:rFonts w:eastAsia="Calibri" w:cs="Noto Sans"/>
                <w:sz w:val="22"/>
                <w:szCs w:val="18"/>
              </w:rPr>
              <w:t>Publish key local population data on council’s website, particularly data obtained directly by council (for example, via local resident or business surveys, or council business data).</w:t>
            </w:r>
          </w:p>
        </w:tc>
      </w:tr>
      <w:tr w:rsidR="00CA0CFF" w:rsidRPr="00FF7FC3" w14:paraId="44C9E413" w14:textId="77777777" w:rsidTr="009F0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66A1D7D" w14:textId="6AAD0435" w:rsidR="00CA0CFF" w:rsidRPr="00386B7F" w:rsidRDefault="00CA0CFF" w:rsidP="00386B7F">
            <w:pPr>
              <w:snapToGrid w:val="0"/>
              <w:spacing w:after="0"/>
              <w:rPr>
                <w:rFonts w:eastAsiaTheme="minorEastAsia" w:cs="Noto Sans"/>
                <w:sz w:val="22"/>
                <w:szCs w:val="18"/>
              </w:rPr>
            </w:pPr>
            <w:r w:rsidRPr="00386B7F">
              <w:rPr>
                <w:rFonts w:eastAsia="Calibri" w:cs="Noto Sans"/>
                <w:sz w:val="22"/>
                <w:szCs w:val="18"/>
              </w:rPr>
              <w:t>Community analysis</w:t>
            </w:r>
          </w:p>
        </w:tc>
        <w:tc>
          <w:tcPr>
            <w:tcW w:w="3402" w:type="dxa"/>
          </w:tcPr>
          <w:p w14:paraId="738906FB" w14:textId="0A87604B" w:rsidR="00CA0CFF" w:rsidRPr="00386B7F" w:rsidRDefault="00CA0CFF" w:rsidP="00CA0CFF">
            <w:pPr>
              <w:snapToGrid w:val="0"/>
              <w:spacing w:after="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18"/>
              </w:rPr>
            </w:pPr>
            <w:r w:rsidRPr="00386B7F">
              <w:rPr>
                <w:rFonts w:eastAsia="Calibri" w:cs="Noto Sans"/>
                <w:sz w:val="22"/>
                <w:szCs w:val="18"/>
              </w:rPr>
              <w:t>An analysis of community</w:t>
            </w:r>
            <w:r w:rsidRPr="00386B7F">
              <w:rPr>
                <w:rFonts w:eastAsia="Calibri" w:cs="Noto Sans"/>
                <w:i/>
                <w:sz w:val="22"/>
                <w:szCs w:val="18"/>
              </w:rPr>
              <w:t xml:space="preserve"> </w:t>
            </w:r>
            <w:r w:rsidRPr="00386B7F">
              <w:rPr>
                <w:rFonts w:eastAsia="Calibri" w:cs="Noto Sans"/>
                <w:sz w:val="22"/>
                <w:szCs w:val="18"/>
              </w:rPr>
              <w:t>characteristics such as local history, land / property ownership and utilisation of natural resources.</w:t>
            </w:r>
          </w:p>
        </w:tc>
        <w:tc>
          <w:tcPr>
            <w:tcW w:w="4118" w:type="dxa"/>
          </w:tcPr>
          <w:p w14:paraId="0685CB1B" w14:textId="77777777" w:rsidR="00CA0CFF" w:rsidRPr="00386B7F" w:rsidRDefault="00CA0CFF" w:rsidP="00CA0CFF">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Include data in community and place-based plans and publish on council’s website.</w:t>
            </w:r>
          </w:p>
          <w:p w14:paraId="55CD8494" w14:textId="77777777" w:rsidR="00CA0CFF" w:rsidRPr="00386B7F" w:rsidRDefault="00CA0CFF" w:rsidP="00CA0CFF">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Provide proponents with local historical information (for example, by sharing links).</w:t>
            </w:r>
          </w:p>
          <w:p w14:paraId="4863FD54" w14:textId="77777777" w:rsidR="00CA0CFF" w:rsidRPr="00386B7F" w:rsidRDefault="00CA0CFF" w:rsidP="00CA0CFF">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Provide proponents with findings from surveys or community studies commissioned by council with insights on community needs and challenges.</w:t>
            </w:r>
          </w:p>
          <w:p w14:paraId="09B79D5D" w14:textId="77777777" w:rsidR="00F54AD1" w:rsidRDefault="00CA0CFF" w:rsidP="00F54AD1">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 xml:space="preserve">Consider providing proponents with unpublished data/insights </w:t>
            </w:r>
            <w:r w:rsidRPr="00386B7F">
              <w:rPr>
                <w:rFonts w:eastAsia="Calibri" w:cs="Noto Sans"/>
                <w:sz w:val="22"/>
                <w:szCs w:val="18"/>
              </w:rPr>
              <w:lastRenderedPageBreak/>
              <w:t>that may not be publicly available, for internal purposes or findings that still need to be reviewed or finalised.</w:t>
            </w:r>
          </w:p>
          <w:p w14:paraId="4FF9FF74" w14:textId="13DFBF39" w:rsidR="00CA0CFF" w:rsidRPr="00F54AD1" w:rsidRDefault="00CA0CFF" w:rsidP="00F54AD1">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F54AD1">
              <w:rPr>
                <w:rFonts w:eastAsia="Calibri" w:cs="Noto Sans"/>
                <w:sz w:val="22"/>
                <w:szCs w:val="18"/>
              </w:rPr>
              <w:t>Encourage proponents to liaise with community groups or visit key sites (for examples, district historical societies or museums).</w:t>
            </w:r>
          </w:p>
        </w:tc>
      </w:tr>
      <w:tr w:rsidR="00FD1C46" w:rsidRPr="00FF7FC3" w14:paraId="7A3F3895" w14:textId="77777777" w:rsidTr="009F0ECE">
        <w:tc>
          <w:tcPr>
            <w:cnfStyle w:val="001000000000" w:firstRow="0" w:lastRow="0" w:firstColumn="1" w:lastColumn="0" w:oddVBand="0" w:evenVBand="0" w:oddHBand="0" w:evenHBand="0" w:firstRowFirstColumn="0" w:firstRowLastColumn="0" w:lastRowFirstColumn="0" w:lastRowLastColumn="0"/>
            <w:tcW w:w="2689" w:type="dxa"/>
          </w:tcPr>
          <w:p w14:paraId="01CFFA1E" w14:textId="2ABBF218" w:rsidR="00FD1C46" w:rsidRPr="00386B7F" w:rsidRDefault="00FD1C46" w:rsidP="00386B7F">
            <w:pPr>
              <w:snapToGrid w:val="0"/>
              <w:spacing w:after="0"/>
              <w:rPr>
                <w:rFonts w:eastAsiaTheme="minorEastAsia" w:cs="Noto Sans"/>
                <w:sz w:val="22"/>
                <w:szCs w:val="18"/>
              </w:rPr>
            </w:pPr>
            <w:r w:rsidRPr="00386B7F">
              <w:rPr>
                <w:rFonts w:eastAsia="Calibri" w:cs="Noto Sans"/>
                <w:sz w:val="22"/>
                <w:szCs w:val="18"/>
              </w:rPr>
              <w:lastRenderedPageBreak/>
              <w:t>Community capacity for engagement</w:t>
            </w:r>
          </w:p>
        </w:tc>
        <w:tc>
          <w:tcPr>
            <w:tcW w:w="3402" w:type="dxa"/>
          </w:tcPr>
          <w:p w14:paraId="17B23E3B" w14:textId="07435CDC" w:rsidR="00FD1C46" w:rsidRPr="00386B7F" w:rsidRDefault="00FD1C46" w:rsidP="00FD1C46">
            <w:pPr>
              <w:snapToGrid w:val="0"/>
              <w:spacing w:after="0"/>
              <w:cnfStyle w:val="000000000000" w:firstRow="0" w:lastRow="0" w:firstColumn="0" w:lastColumn="0" w:oddVBand="0" w:evenVBand="0" w:oddHBand="0" w:evenHBand="0" w:firstRowFirstColumn="0" w:firstRowLastColumn="0" w:lastRowFirstColumn="0" w:lastRowLastColumn="0"/>
              <w:rPr>
                <w:rFonts w:ascii="Wingdings" w:hAnsi="Wingdings" w:cs="Noto Sans"/>
                <w:sz w:val="22"/>
                <w:szCs w:val="18"/>
              </w:rPr>
            </w:pPr>
            <w:r w:rsidRPr="00386B7F">
              <w:rPr>
                <w:rFonts w:eastAsia="Calibri" w:cs="Noto Sans"/>
                <w:sz w:val="22"/>
                <w:szCs w:val="18"/>
              </w:rPr>
              <w:t>Details of the capacity of those potentially affected to participate in community and stakeholder engagement.</w:t>
            </w:r>
          </w:p>
        </w:tc>
        <w:tc>
          <w:tcPr>
            <w:tcW w:w="4118" w:type="dxa"/>
          </w:tcPr>
          <w:p w14:paraId="58298E23" w14:textId="77777777" w:rsidR="009E4BF5" w:rsidRDefault="00FD1C46" w:rsidP="009E4BF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386B7F">
              <w:rPr>
                <w:rFonts w:eastAsia="Calibri" w:cs="Noto Sans"/>
                <w:sz w:val="22"/>
                <w:szCs w:val="18"/>
              </w:rPr>
              <w:t>Share information on peak work periods in the local area (for example, harvest periods, shift times for major employers such as mining operations, local show holidays and major events).</w:t>
            </w:r>
          </w:p>
          <w:p w14:paraId="22BAFB16" w14:textId="505B4316" w:rsidR="00FD1C46" w:rsidRPr="009E4BF5" w:rsidRDefault="00FD1C46" w:rsidP="009E4BF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9E4BF5">
              <w:rPr>
                <w:rFonts w:eastAsia="Calibri" w:cs="Noto Sans"/>
                <w:sz w:val="22"/>
                <w:szCs w:val="18"/>
              </w:rPr>
              <w:t>Community engagement preferences (including who should be engaged and preferred engagement methods – such as in person, online or a mixed approach) if known.</w:t>
            </w:r>
          </w:p>
        </w:tc>
      </w:tr>
      <w:tr w:rsidR="00D9713D" w:rsidRPr="00FF7FC3" w14:paraId="7E4E2BBF" w14:textId="77777777" w:rsidTr="009F0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66AA8CF" w14:textId="393A0907" w:rsidR="00D9713D" w:rsidRPr="00386B7F" w:rsidRDefault="00D9713D" w:rsidP="00386B7F">
            <w:pPr>
              <w:snapToGrid w:val="0"/>
              <w:spacing w:after="0"/>
              <w:rPr>
                <w:rFonts w:eastAsiaTheme="minorEastAsia" w:cs="Noto Sans"/>
                <w:sz w:val="22"/>
                <w:szCs w:val="18"/>
              </w:rPr>
            </w:pPr>
            <w:r w:rsidRPr="00386B7F">
              <w:rPr>
                <w:rFonts w:eastAsia="Calibri" w:cs="Noto Sans"/>
                <w:sz w:val="22"/>
                <w:szCs w:val="18"/>
              </w:rPr>
              <w:t>Community values</w:t>
            </w:r>
          </w:p>
        </w:tc>
        <w:tc>
          <w:tcPr>
            <w:tcW w:w="3402" w:type="dxa"/>
          </w:tcPr>
          <w:p w14:paraId="506AF7FD" w14:textId="027936B3" w:rsidR="00D9713D" w:rsidRPr="00386B7F" w:rsidRDefault="00D9713D" w:rsidP="00D9713D">
            <w:pPr>
              <w:snapToGrid w:val="0"/>
              <w:spacing w:after="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18"/>
              </w:rPr>
            </w:pPr>
            <w:r w:rsidRPr="00386B7F">
              <w:rPr>
                <w:rFonts w:eastAsia="Aptos" w:cs="Noto Sans"/>
                <w:sz w:val="22"/>
                <w:szCs w:val="18"/>
              </w:rPr>
              <w:t>An analysis and summary of the core community values within the study area(s), typically covering community cohesion, key aspirations, concerns and values relevant to the project.</w:t>
            </w:r>
          </w:p>
        </w:tc>
        <w:tc>
          <w:tcPr>
            <w:tcW w:w="4118" w:type="dxa"/>
          </w:tcPr>
          <w:p w14:paraId="7F342CBE" w14:textId="77777777" w:rsidR="00D9713D" w:rsidRPr="00386B7F" w:rsidRDefault="00D9713D" w:rsidP="00D9713D">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Review past resident surveys (for example, local resident perception surveys).</w:t>
            </w:r>
          </w:p>
          <w:p w14:paraId="69387A35" w14:textId="77777777" w:rsidR="009E4BF5" w:rsidRDefault="00D9713D" w:rsidP="009E4BF5">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Consider insights from previous community consultation.</w:t>
            </w:r>
          </w:p>
          <w:p w14:paraId="24DAF0A2" w14:textId="2061F674" w:rsidR="00D9713D" w:rsidRPr="009E4BF5" w:rsidRDefault="00D9713D" w:rsidP="009E4BF5">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9E4BF5">
              <w:rPr>
                <w:rFonts w:eastAsia="Calibri" w:cs="Noto Sans"/>
                <w:sz w:val="22"/>
                <w:szCs w:val="18"/>
              </w:rPr>
              <w:t>Consider insights from previous projects.</w:t>
            </w:r>
          </w:p>
        </w:tc>
      </w:tr>
      <w:tr w:rsidR="008F3F8C" w:rsidRPr="00FF7FC3" w14:paraId="70AE82F6" w14:textId="77777777" w:rsidTr="009F0ECE">
        <w:tc>
          <w:tcPr>
            <w:cnfStyle w:val="001000000000" w:firstRow="0" w:lastRow="0" w:firstColumn="1" w:lastColumn="0" w:oddVBand="0" w:evenVBand="0" w:oddHBand="0" w:evenHBand="0" w:firstRowFirstColumn="0" w:firstRowLastColumn="0" w:lastRowFirstColumn="0" w:lastRowLastColumn="0"/>
            <w:tcW w:w="2689" w:type="dxa"/>
          </w:tcPr>
          <w:p w14:paraId="17F147BC" w14:textId="4FB36650" w:rsidR="008F3F8C" w:rsidRPr="00386B7F" w:rsidRDefault="008F3F8C" w:rsidP="00386B7F">
            <w:pPr>
              <w:snapToGrid w:val="0"/>
              <w:spacing w:after="0"/>
              <w:rPr>
                <w:rFonts w:eastAsiaTheme="minorEastAsia" w:cs="Noto Sans"/>
                <w:sz w:val="22"/>
                <w:szCs w:val="18"/>
              </w:rPr>
            </w:pPr>
            <w:r w:rsidRPr="00386B7F">
              <w:rPr>
                <w:rFonts w:eastAsia="Calibri" w:cs="Noto Sans"/>
                <w:sz w:val="22"/>
                <w:szCs w:val="18"/>
              </w:rPr>
              <w:t>Social infrastructure</w:t>
            </w:r>
          </w:p>
        </w:tc>
        <w:tc>
          <w:tcPr>
            <w:tcW w:w="3402" w:type="dxa"/>
          </w:tcPr>
          <w:p w14:paraId="44F91349" w14:textId="3068E0A2" w:rsidR="008F3F8C" w:rsidRPr="00386B7F" w:rsidRDefault="008F3F8C" w:rsidP="008F3F8C">
            <w:pPr>
              <w:snapToGrid w:val="0"/>
              <w:spacing w:after="0"/>
              <w:cnfStyle w:val="000000000000" w:firstRow="0" w:lastRow="0" w:firstColumn="0" w:lastColumn="0" w:oddVBand="0" w:evenVBand="0" w:oddHBand="0" w:evenHBand="0" w:firstRowFirstColumn="0" w:firstRowLastColumn="0" w:lastRowFirstColumn="0" w:lastRowLastColumn="0"/>
              <w:rPr>
                <w:rFonts w:ascii="Wingdings" w:hAnsi="Wingdings" w:cs="Noto Sans"/>
                <w:sz w:val="22"/>
                <w:szCs w:val="18"/>
              </w:rPr>
            </w:pPr>
            <w:r w:rsidRPr="00386B7F">
              <w:rPr>
                <w:rFonts w:eastAsia="Calibri" w:cs="Noto Sans"/>
                <w:sz w:val="22"/>
                <w:szCs w:val="18"/>
              </w:rPr>
              <w:t>An overview of key services, community facilities and other infrastructure within the study area(s), including details on the capacity and accessibility of infrastructure, facilities and services.</w:t>
            </w:r>
          </w:p>
        </w:tc>
        <w:tc>
          <w:tcPr>
            <w:tcW w:w="4118" w:type="dxa"/>
          </w:tcPr>
          <w:p w14:paraId="04024120" w14:textId="77777777" w:rsidR="009E4BF5" w:rsidRDefault="008F3F8C" w:rsidP="009E4BF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386B7F">
              <w:rPr>
                <w:rFonts w:eastAsia="Calibri" w:cs="Noto Sans"/>
                <w:sz w:val="22"/>
                <w:szCs w:val="18"/>
              </w:rPr>
              <w:t>Provide insights about facility usage and any gaps in local provision.</w:t>
            </w:r>
          </w:p>
          <w:p w14:paraId="1E59A8D4" w14:textId="4F18C31E" w:rsidR="008F3F8C" w:rsidRPr="009E4BF5" w:rsidRDefault="008F3F8C" w:rsidP="009E4BF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9E4BF5">
              <w:rPr>
                <w:rFonts w:eastAsia="Calibri" w:cs="Noto Sans"/>
                <w:sz w:val="22"/>
                <w:szCs w:val="18"/>
              </w:rPr>
              <w:t>Advise on areas where council is advocating for additional social infrastructure and services.</w:t>
            </w:r>
          </w:p>
        </w:tc>
      </w:tr>
      <w:tr w:rsidR="000A5B1D" w:rsidRPr="00FF7FC3" w14:paraId="1AAB64B3" w14:textId="77777777" w:rsidTr="009F0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1E30F2D" w14:textId="7CC0E693" w:rsidR="000A5B1D" w:rsidRPr="00386B7F" w:rsidRDefault="000A5B1D" w:rsidP="00386B7F">
            <w:pPr>
              <w:snapToGrid w:val="0"/>
              <w:spacing w:after="0"/>
              <w:rPr>
                <w:rFonts w:eastAsiaTheme="minorEastAsia" w:cs="Noto Sans"/>
                <w:sz w:val="22"/>
                <w:szCs w:val="18"/>
              </w:rPr>
            </w:pPr>
            <w:r w:rsidRPr="00386B7F">
              <w:rPr>
                <w:rFonts w:eastAsia="Calibri" w:cs="Noto Sans"/>
                <w:sz w:val="22"/>
                <w:szCs w:val="18"/>
              </w:rPr>
              <w:t>Land use and character</w:t>
            </w:r>
          </w:p>
        </w:tc>
        <w:tc>
          <w:tcPr>
            <w:tcW w:w="3402" w:type="dxa"/>
          </w:tcPr>
          <w:p w14:paraId="4FE65813" w14:textId="0F5A9D1A" w:rsidR="000A5B1D" w:rsidRPr="00386B7F" w:rsidRDefault="000A5B1D" w:rsidP="000A5B1D">
            <w:pPr>
              <w:snapToGrid w:val="0"/>
              <w:spacing w:after="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18"/>
              </w:rPr>
            </w:pPr>
            <w:r w:rsidRPr="00386B7F">
              <w:rPr>
                <w:rFonts w:eastAsia="Calibri" w:cs="Noto Sans"/>
                <w:sz w:val="22"/>
                <w:szCs w:val="18"/>
              </w:rPr>
              <w:t>An overview of existing land use and key industries in the region and built/natural character within the study area(s).</w:t>
            </w:r>
          </w:p>
        </w:tc>
        <w:tc>
          <w:tcPr>
            <w:tcW w:w="4118" w:type="dxa"/>
          </w:tcPr>
          <w:p w14:paraId="2ECA1C46" w14:textId="2249A020" w:rsidR="000A5B1D" w:rsidRPr="009E4BF5" w:rsidRDefault="000A5B1D" w:rsidP="009E4BF5">
            <w:pPr>
              <w:pStyle w:val="ListParagraph"/>
              <w:numPr>
                <w:ilvl w:val="0"/>
                <w:numId w:val="30"/>
              </w:numPr>
              <w:snapToGrid w:val="0"/>
              <w:spacing w:after="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18"/>
              </w:rPr>
            </w:pPr>
            <w:r w:rsidRPr="009E4BF5">
              <w:rPr>
                <w:rFonts w:eastAsia="Calibri" w:cs="Noto Sans"/>
                <w:sz w:val="22"/>
                <w:szCs w:val="18"/>
              </w:rPr>
              <w:t>Provide proponents with information on accessing the local planning scheme, other planning documents and infrastructure plans.</w:t>
            </w:r>
          </w:p>
        </w:tc>
      </w:tr>
      <w:tr w:rsidR="00C432EF" w:rsidRPr="00FF7FC3" w14:paraId="6B6354C9" w14:textId="77777777" w:rsidTr="009F0ECE">
        <w:tc>
          <w:tcPr>
            <w:cnfStyle w:val="001000000000" w:firstRow="0" w:lastRow="0" w:firstColumn="1" w:lastColumn="0" w:oddVBand="0" w:evenVBand="0" w:oddHBand="0" w:evenHBand="0" w:firstRowFirstColumn="0" w:firstRowLastColumn="0" w:lastRowFirstColumn="0" w:lastRowLastColumn="0"/>
            <w:tcW w:w="2689" w:type="dxa"/>
          </w:tcPr>
          <w:p w14:paraId="7FA833CD" w14:textId="4370D733" w:rsidR="00C432EF" w:rsidRPr="00386B7F" w:rsidRDefault="00C432EF" w:rsidP="00386B7F">
            <w:pPr>
              <w:snapToGrid w:val="0"/>
              <w:spacing w:after="0"/>
              <w:rPr>
                <w:rFonts w:eastAsiaTheme="minorEastAsia" w:cs="Noto Sans"/>
                <w:sz w:val="22"/>
                <w:szCs w:val="18"/>
              </w:rPr>
            </w:pPr>
            <w:r w:rsidRPr="00386B7F">
              <w:rPr>
                <w:rFonts w:eastAsia="Calibri" w:cs="Noto Sans"/>
                <w:sz w:val="22"/>
                <w:szCs w:val="18"/>
              </w:rPr>
              <w:lastRenderedPageBreak/>
              <w:t xml:space="preserve">Housing </w:t>
            </w:r>
          </w:p>
        </w:tc>
        <w:tc>
          <w:tcPr>
            <w:tcW w:w="3402" w:type="dxa"/>
          </w:tcPr>
          <w:p w14:paraId="2DBA07CD" w14:textId="5AFC8A14" w:rsidR="00C432EF" w:rsidRPr="00386B7F" w:rsidRDefault="00C432EF" w:rsidP="00C432EF">
            <w:pPr>
              <w:snapToGrid w:val="0"/>
              <w:spacing w:after="0"/>
              <w:cnfStyle w:val="000000000000" w:firstRow="0" w:lastRow="0" w:firstColumn="0" w:lastColumn="0" w:oddVBand="0" w:evenVBand="0" w:oddHBand="0" w:evenHBand="0" w:firstRowFirstColumn="0" w:firstRowLastColumn="0" w:lastRowFirstColumn="0" w:lastRowLastColumn="0"/>
              <w:rPr>
                <w:rFonts w:ascii="Wingdings" w:hAnsi="Wingdings" w:cs="Noto Sans"/>
                <w:sz w:val="22"/>
                <w:szCs w:val="18"/>
              </w:rPr>
            </w:pPr>
            <w:r w:rsidRPr="00386B7F">
              <w:rPr>
                <w:rFonts w:eastAsia="Calibri" w:cs="Noto Sans"/>
                <w:sz w:val="22"/>
                <w:szCs w:val="18"/>
              </w:rPr>
              <w:t>A summary of communities, households and housing types, including an analysis of the existing housing and accommodation market covering availability, accessibility, capacity and affordability.</w:t>
            </w:r>
          </w:p>
        </w:tc>
        <w:tc>
          <w:tcPr>
            <w:tcW w:w="4118" w:type="dxa"/>
          </w:tcPr>
          <w:p w14:paraId="254A1734" w14:textId="77777777" w:rsidR="00C432EF" w:rsidRPr="00386B7F" w:rsidRDefault="00C432EF" w:rsidP="00C432EF">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386B7F">
              <w:rPr>
                <w:rFonts w:eastAsia="Calibri" w:cs="Noto Sans"/>
                <w:sz w:val="22"/>
                <w:szCs w:val="18"/>
              </w:rPr>
              <w:t>Refer to local housing strategies (including Local Housing Action Plans) and local accommodation registries.</w:t>
            </w:r>
          </w:p>
          <w:p w14:paraId="2668FBFC" w14:textId="15DFD4C6" w:rsidR="00C432EF" w:rsidRPr="00386B7F" w:rsidRDefault="00C432EF" w:rsidP="00C432EF">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386B7F">
              <w:rPr>
                <w:rFonts w:eastAsia="Calibri" w:cs="Noto Sans"/>
                <w:sz w:val="22"/>
                <w:szCs w:val="18"/>
              </w:rPr>
              <w:t>Share insights about council’s policy positions regarding local housing needs, including the adequacy of existing housing stock (for example</w:t>
            </w:r>
            <w:r w:rsidR="00DC39CE">
              <w:rPr>
                <w:rFonts w:eastAsia="Calibri" w:cs="Noto Sans"/>
                <w:sz w:val="22"/>
                <w:szCs w:val="18"/>
              </w:rPr>
              <w:t>:</w:t>
            </w:r>
            <w:r w:rsidRPr="00386B7F">
              <w:rPr>
                <w:rFonts w:eastAsia="Calibri" w:cs="Noto Sans"/>
                <w:sz w:val="22"/>
                <w:szCs w:val="18"/>
              </w:rPr>
              <w:t xml:space="preserve"> retirement housing, affordable housing and tourist facilities).</w:t>
            </w:r>
          </w:p>
          <w:p w14:paraId="1863600A" w14:textId="77777777" w:rsidR="009E4BF5" w:rsidRDefault="00C432EF" w:rsidP="009E4BF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386B7F">
              <w:rPr>
                <w:rFonts w:eastAsia="Calibri" w:cs="Noto Sans"/>
                <w:sz w:val="22"/>
                <w:szCs w:val="18"/>
              </w:rPr>
              <w:t>Share information on housing development approvals.</w:t>
            </w:r>
          </w:p>
          <w:p w14:paraId="72D83482" w14:textId="20207634" w:rsidR="00C432EF" w:rsidRPr="009E4BF5" w:rsidRDefault="00C432EF" w:rsidP="009E4BF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9E4BF5">
              <w:rPr>
                <w:rFonts w:eastAsia="Calibri" w:cs="Noto Sans"/>
                <w:sz w:val="22"/>
                <w:szCs w:val="18"/>
              </w:rPr>
              <w:t>Communicate preferences or policies regarding temporary workforce accommodation options.</w:t>
            </w:r>
          </w:p>
        </w:tc>
      </w:tr>
      <w:tr w:rsidR="00663936" w:rsidRPr="00FF7FC3" w14:paraId="7B4AD5B7" w14:textId="77777777" w:rsidTr="009F0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CB8A312" w14:textId="607CA6A8" w:rsidR="00663936" w:rsidRPr="00386B7F" w:rsidRDefault="00663936" w:rsidP="00386B7F">
            <w:pPr>
              <w:snapToGrid w:val="0"/>
              <w:rPr>
                <w:rFonts w:eastAsiaTheme="minorEastAsia" w:cs="Noto Sans"/>
                <w:sz w:val="22"/>
                <w:szCs w:val="18"/>
              </w:rPr>
            </w:pPr>
            <w:r w:rsidRPr="00386B7F">
              <w:rPr>
                <w:rFonts w:eastAsia="Calibri" w:cs="Noto Sans"/>
                <w:sz w:val="22"/>
                <w:szCs w:val="18"/>
              </w:rPr>
              <w:t xml:space="preserve">Transport and access </w:t>
            </w:r>
          </w:p>
        </w:tc>
        <w:tc>
          <w:tcPr>
            <w:tcW w:w="3402" w:type="dxa"/>
          </w:tcPr>
          <w:p w14:paraId="4B756E88" w14:textId="6D237074" w:rsidR="00663936" w:rsidRPr="00386B7F" w:rsidRDefault="00663936" w:rsidP="00663936">
            <w:pPr>
              <w:snapToGrid w:val="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18"/>
              </w:rPr>
            </w:pPr>
            <w:r w:rsidRPr="00386B7F">
              <w:rPr>
                <w:rFonts w:eastAsia="Calibri" w:cs="Noto Sans"/>
                <w:sz w:val="22"/>
                <w:szCs w:val="18"/>
              </w:rPr>
              <w:t>A high-level overview of local travel behaviours (for example, vehicle ownership, modes of transport to work, key transport infrastructure and services), an overview of likely project-associated haulage routes (including consideration of the transport of over</w:t>
            </w:r>
            <w:r w:rsidR="00DC39CE">
              <w:rPr>
                <w:rFonts w:eastAsia="Calibri" w:cs="Noto Sans"/>
                <w:sz w:val="22"/>
                <w:szCs w:val="18"/>
              </w:rPr>
              <w:t xml:space="preserve"> </w:t>
            </w:r>
            <w:r w:rsidRPr="00386B7F">
              <w:rPr>
                <w:rFonts w:eastAsia="Calibri" w:cs="Noto Sans"/>
                <w:sz w:val="22"/>
                <w:szCs w:val="18"/>
              </w:rPr>
              <w:t>size or over</w:t>
            </w:r>
            <w:r w:rsidR="00DC39CE">
              <w:rPr>
                <w:rFonts w:eastAsia="Calibri" w:cs="Noto Sans"/>
                <w:sz w:val="22"/>
                <w:szCs w:val="18"/>
              </w:rPr>
              <w:t xml:space="preserve"> </w:t>
            </w:r>
            <w:r w:rsidRPr="00386B7F">
              <w:rPr>
                <w:rFonts w:eastAsia="Calibri" w:cs="Noto Sans"/>
                <w:sz w:val="22"/>
                <w:szCs w:val="18"/>
              </w:rPr>
              <w:t xml:space="preserve">mass materials), and origin-destination data (where available). </w:t>
            </w:r>
          </w:p>
        </w:tc>
        <w:tc>
          <w:tcPr>
            <w:tcW w:w="4118" w:type="dxa"/>
          </w:tcPr>
          <w:p w14:paraId="41AD4565" w14:textId="77777777" w:rsidR="00663936" w:rsidRPr="00386B7F" w:rsidRDefault="00663936" w:rsidP="00663936">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Aptos" w:cs="Noto Sans"/>
                <w:sz w:val="22"/>
                <w:szCs w:val="18"/>
              </w:rPr>
              <w:t xml:space="preserve">Provide relevant information and </w:t>
            </w:r>
            <w:r w:rsidRPr="00386B7F">
              <w:rPr>
                <w:rFonts w:eastAsia="Calibri" w:cs="Noto Sans"/>
                <w:sz w:val="22"/>
                <w:szCs w:val="18"/>
              </w:rPr>
              <w:t>data that councils may hold (for example, local traffic studies).</w:t>
            </w:r>
          </w:p>
          <w:p w14:paraId="2F4C19E5" w14:textId="46F27A09" w:rsidR="00663936" w:rsidRPr="00386B7F" w:rsidRDefault="00663936" w:rsidP="00663936">
            <w:pPr>
              <w:pStyle w:val="ListParagraph"/>
              <w:numPr>
                <w:ilvl w:val="0"/>
                <w:numId w:val="29"/>
              </w:numPr>
              <w:ind w:left="357" w:hanging="357"/>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386B7F">
              <w:rPr>
                <w:rFonts w:eastAsia="Calibri" w:cs="Noto Sans"/>
                <w:sz w:val="22"/>
                <w:szCs w:val="18"/>
              </w:rPr>
              <w:t>Communicate insights about local travel and access strengths and weaknesses (for example</w:t>
            </w:r>
            <w:r w:rsidR="00DC39CE">
              <w:rPr>
                <w:rFonts w:eastAsia="Calibri" w:cs="Noto Sans"/>
                <w:sz w:val="22"/>
                <w:szCs w:val="18"/>
              </w:rPr>
              <w:t>:</w:t>
            </w:r>
            <w:r w:rsidRPr="00386B7F">
              <w:rPr>
                <w:rFonts w:eastAsia="Calibri" w:cs="Noto Sans"/>
                <w:sz w:val="22"/>
                <w:szCs w:val="18"/>
              </w:rPr>
              <w:t xml:space="preserve"> absence of accessible haulage routes for oversized vehicles, need for new transport infrastructure and peak tourist times).</w:t>
            </w:r>
          </w:p>
          <w:p w14:paraId="3254D3B7" w14:textId="31F2B9B3" w:rsidR="00663936" w:rsidRPr="00386B7F" w:rsidRDefault="00663936" w:rsidP="00663936">
            <w:pPr>
              <w:snapToGrid w:val="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18"/>
              </w:rPr>
            </w:pPr>
          </w:p>
        </w:tc>
      </w:tr>
      <w:tr w:rsidR="00386B7F" w:rsidRPr="00FF7FC3" w14:paraId="15B54058" w14:textId="77777777" w:rsidTr="009F0ECE">
        <w:tc>
          <w:tcPr>
            <w:cnfStyle w:val="001000000000" w:firstRow="0" w:lastRow="0" w:firstColumn="1" w:lastColumn="0" w:oddVBand="0" w:evenVBand="0" w:oddHBand="0" w:evenHBand="0" w:firstRowFirstColumn="0" w:firstRowLastColumn="0" w:lastRowFirstColumn="0" w:lastRowLastColumn="0"/>
            <w:tcW w:w="2689" w:type="dxa"/>
          </w:tcPr>
          <w:p w14:paraId="265D18E8" w14:textId="682298A1" w:rsidR="00386B7F" w:rsidRPr="00386B7F" w:rsidRDefault="00386B7F" w:rsidP="00386B7F">
            <w:pPr>
              <w:snapToGrid w:val="0"/>
              <w:rPr>
                <w:rFonts w:eastAsia="Calibri" w:cs="Noto Sans"/>
                <w:sz w:val="22"/>
              </w:rPr>
            </w:pPr>
            <w:r w:rsidRPr="00386B7F">
              <w:rPr>
                <w:rFonts w:eastAsia="Calibri" w:cs="Noto Sans"/>
                <w:sz w:val="22"/>
              </w:rPr>
              <w:t>Major infrastructure and industries</w:t>
            </w:r>
          </w:p>
        </w:tc>
        <w:tc>
          <w:tcPr>
            <w:tcW w:w="3402" w:type="dxa"/>
          </w:tcPr>
          <w:p w14:paraId="5C913A9F" w14:textId="12464031" w:rsidR="00386B7F" w:rsidRPr="00386B7F" w:rsidRDefault="00386B7F" w:rsidP="00386B7F">
            <w:pPr>
              <w:snapToGrid w:val="0"/>
              <w:cnfStyle w:val="000000000000" w:firstRow="0" w:lastRow="0" w:firstColumn="0" w:lastColumn="0" w:oddVBand="0" w:evenVBand="0" w:oddHBand="0" w:evenHBand="0" w:firstRowFirstColumn="0" w:firstRowLastColumn="0" w:lastRowFirstColumn="0" w:lastRowLastColumn="0"/>
              <w:rPr>
                <w:rFonts w:eastAsia="Calibri" w:cs="Noto Sans"/>
                <w:sz w:val="22"/>
              </w:rPr>
            </w:pPr>
            <w:r w:rsidRPr="00386B7F">
              <w:rPr>
                <w:rFonts w:eastAsia="Calibri" w:cs="Noto Sans"/>
                <w:sz w:val="22"/>
              </w:rPr>
              <w:t>Details of other resource and infrastructure projects in the area, both planned and currently operating, based on publicly available information.</w:t>
            </w:r>
          </w:p>
        </w:tc>
        <w:tc>
          <w:tcPr>
            <w:tcW w:w="4118" w:type="dxa"/>
          </w:tcPr>
          <w:p w14:paraId="4A82C465" w14:textId="2C195A44" w:rsidR="00386B7F" w:rsidRPr="00386B7F" w:rsidRDefault="00386B7F" w:rsidP="00386B7F">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rFonts w:eastAsia="Aptos" w:cs="Noto Sans"/>
                <w:sz w:val="22"/>
              </w:rPr>
            </w:pPr>
            <w:r w:rsidRPr="00386B7F">
              <w:rPr>
                <w:rFonts w:eastAsia="Calibri" w:cs="Noto Sans"/>
                <w:sz w:val="22"/>
              </w:rPr>
              <w:t>Where appropriate, advise proponents about relevant local projects in the area, including planned projects.</w:t>
            </w:r>
          </w:p>
        </w:tc>
      </w:tr>
    </w:tbl>
    <w:p w14:paraId="0421E3F3" w14:textId="049979E4" w:rsidR="005F4788" w:rsidRDefault="00B66569" w:rsidP="008E170B">
      <w:pPr>
        <w:spacing w:after="0"/>
        <w:rPr>
          <w:rFonts w:cs="Noto Sans"/>
          <w:sz w:val="20"/>
        </w:rPr>
      </w:pPr>
      <w:r>
        <w:rPr>
          <w:rFonts w:cs="Noto Sans"/>
          <w:sz w:val="20"/>
        </w:rPr>
        <w:br/>
      </w:r>
    </w:p>
    <w:p w14:paraId="0F243EF2" w14:textId="0994C724"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AF83" w14:textId="77777777" w:rsidR="00C858DD" w:rsidRDefault="00C858DD" w:rsidP="00BD277D">
      <w:r>
        <w:separator/>
      </w:r>
    </w:p>
  </w:endnote>
  <w:endnote w:type="continuationSeparator" w:id="0">
    <w:p w14:paraId="3FC46EF5" w14:textId="77777777" w:rsidR="00C858DD" w:rsidRDefault="00C858DD"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B5F06" w14:textId="77777777" w:rsidR="00C858DD" w:rsidRDefault="00C858DD" w:rsidP="00BD277D">
      <w:r>
        <w:separator/>
      </w:r>
    </w:p>
  </w:footnote>
  <w:footnote w:type="continuationSeparator" w:id="0">
    <w:p w14:paraId="07C82BE9" w14:textId="77777777" w:rsidR="00C858DD" w:rsidRDefault="00C858DD"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09D4D11"/>
    <w:multiLevelType w:val="hybridMultilevel"/>
    <w:tmpl w:val="7ADC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0126DB4"/>
    <w:multiLevelType w:val="hybridMultilevel"/>
    <w:tmpl w:val="C2A02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74434D"/>
    <w:multiLevelType w:val="hybridMultilevel"/>
    <w:tmpl w:val="55A86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0"/>
  </w:num>
  <w:num w:numId="7" w16cid:durableId="901137681">
    <w:abstractNumId w:val="4"/>
  </w:num>
  <w:num w:numId="8" w16cid:durableId="1035353686">
    <w:abstractNumId w:val="23"/>
  </w:num>
  <w:num w:numId="9" w16cid:durableId="1841580297">
    <w:abstractNumId w:val="18"/>
  </w:num>
  <w:num w:numId="10" w16cid:durableId="1695228649">
    <w:abstractNumId w:val="21"/>
  </w:num>
  <w:num w:numId="11" w16cid:durableId="1386177241">
    <w:abstractNumId w:val="26"/>
  </w:num>
  <w:num w:numId="12" w16cid:durableId="1485318839">
    <w:abstractNumId w:val="6"/>
  </w:num>
  <w:num w:numId="13" w16cid:durableId="832182826">
    <w:abstractNumId w:val="5"/>
  </w:num>
  <w:num w:numId="14" w16cid:durableId="67315282">
    <w:abstractNumId w:val="16"/>
  </w:num>
  <w:num w:numId="15" w16cid:durableId="1266115890">
    <w:abstractNumId w:val="14"/>
  </w:num>
  <w:num w:numId="16" w16cid:durableId="1895653814">
    <w:abstractNumId w:val="7"/>
  </w:num>
  <w:num w:numId="17" w16cid:durableId="400949338">
    <w:abstractNumId w:val="28"/>
  </w:num>
  <w:num w:numId="18" w16cid:durableId="36122453">
    <w:abstractNumId w:val="13"/>
  </w:num>
  <w:num w:numId="19" w16cid:durableId="1038748206">
    <w:abstractNumId w:val="2"/>
  </w:num>
  <w:num w:numId="20" w16cid:durableId="686062853">
    <w:abstractNumId w:val="27"/>
  </w:num>
  <w:num w:numId="21" w16cid:durableId="880168737">
    <w:abstractNumId w:val="29"/>
  </w:num>
  <w:num w:numId="22" w16cid:durableId="1512573093">
    <w:abstractNumId w:val="17"/>
  </w:num>
  <w:num w:numId="23" w16cid:durableId="2099400891">
    <w:abstractNumId w:val="19"/>
  </w:num>
  <w:num w:numId="24" w16cid:durableId="1907179491">
    <w:abstractNumId w:val="11"/>
  </w:num>
  <w:num w:numId="25" w16cid:durableId="1346908277">
    <w:abstractNumId w:val="9"/>
  </w:num>
  <w:num w:numId="26" w16cid:durableId="434598857">
    <w:abstractNumId w:val="10"/>
  </w:num>
  <w:num w:numId="27" w16cid:durableId="312759963">
    <w:abstractNumId w:val="15"/>
  </w:num>
  <w:num w:numId="28" w16cid:durableId="389502793">
    <w:abstractNumId w:val="22"/>
  </w:num>
  <w:num w:numId="29" w16cid:durableId="1634362520">
    <w:abstractNumId w:val="24"/>
  </w:num>
  <w:num w:numId="30" w16cid:durableId="17030963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7313C"/>
    <w:rsid w:val="00074FA8"/>
    <w:rsid w:val="00090A85"/>
    <w:rsid w:val="00090DED"/>
    <w:rsid w:val="000946EF"/>
    <w:rsid w:val="000A5B1D"/>
    <w:rsid w:val="000B0A57"/>
    <w:rsid w:val="000B51E5"/>
    <w:rsid w:val="000C6917"/>
    <w:rsid w:val="000D0A64"/>
    <w:rsid w:val="000D2FD7"/>
    <w:rsid w:val="000D7927"/>
    <w:rsid w:val="000E3C1E"/>
    <w:rsid w:val="000E411F"/>
    <w:rsid w:val="000E628A"/>
    <w:rsid w:val="000E67B4"/>
    <w:rsid w:val="00102B1D"/>
    <w:rsid w:val="00113EF1"/>
    <w:rsid w:val="00123576"/>
    <w:rsid w:val="001419D1"/>
    <w:rsid w:val="00142AC1"/>
    <w:rsid w:val="00150557"/>
    <w:rsid w:val="00155521"/>
    <w:rsid w:val="0016468A"/>
    <w:rsid w:val="00172A45"/>
    <w:rsid w:val="00173294"/>
    <w:rsid w:val="00183C82"/>
    <w:rsid w:val="001920DD"/>
    <w:rsid w:val="00193786"/>
    <w:rsid w:val="00197C5B"/>
    <w:rsid w:val="001A4972"/>
    <w:rsid w:val="001A68B6"/>
    <w:rsid w:val="001A6B0B"/>
    <w:rsid w:val="001B0E4D"/>
    <w:rsid w:val="001B130C"/>
    <w:rsid w:val="001C3490"/>
    <w:rsid w:val="001D7892"/>
    <w:rsid w:val="001E3D7B"/>
    <w:rsid w:val="001E5450"/>
    <w:rsid w:val="001F1892"/>
    <w:rsid w:val="001F299E"/>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73CAC"/>
    <w:rsid w:val="00274824"/>
    <w:rsid w:val="00274CD6"/>
    <w:rsid w:val="00285C1A"/>
    <w:rsid w:val="00287721"/>
    <w:rsid w:val="002963AF"/>
    <w:rsid w:val="00297919"/>
    <w:rsid w:val="002A3E4D"/>
    <w:rsid w:val="002A706A"/>
    <w:rsid w:val="002B1F22"/>
    <w:rsid w:val="002B225A"/>
    <w:rsid w:val="002B5C98"/>
    <w:rsid w:val="002F676B"/>
    <w:rsid w:val="00304C16"/>
    <w:rsid w:val="003101D3"/>
    <w:rsid w:val="003213A2"/>
    <w:rsid w:val="003318D6"/>
    <w:rsid w:val="00331A30"/>
    <w:rsid w:val="003320C9"/>
    <w:rsid w:val="00332CE1"/>
    <w:rsid w:val="003358AA"/>
    <w:rsid w:val="003374F9"/>
    <w:rsid w:val="0034055E"/>
    <w:rsid w:val="003435C3"/>
    <w:rsid w:val="003646E6"/>
    <w:rsid w:val="00364D78"/>
    <w:rsid w:val="00375289"/>
    <w:rsid w:val="00386B7F"/>
    <w:rsid w:val="0039553D"/>
    <w:rsid w:val="003A6863"/>
    <w:rsid w:val="003A6F34"/>
    <w:rsid w:val="003B0D08"/>
    <w:rsid w:val="003B2B83"/>
    <w:rsid w:val="003B36F2"/>
    <w:rsid w:val="003C06D8"/>
    <w:rsid w:val="003E5D6A"/>
    <w:rsid w:val="003E736F"/>
    <w:rsid w:val="004032FB"/>
    <w:rsid w:val="00404D93"/>
    <w:rsid w:val="004073C4"/>
    <w:rsid w:val="004171D1"/>
    <w:rsid w:val="0042214D"/>
    <w:rsid w:val="00425356"/>
    <w:rsid w:val="00436ECB"/>
    <w:rsid w:val="00437BCB"/>
    <w:rsid w:val="00445F99"/>
    <w:rsid w:val="004540A9"/>
    <w:rsid w:val="004542F2"/>
    <w:rsid w:val="004669F6"/>
    <w:rsid w:val="0046758B"/>
    <w:rsid w:val="00471A57"/>
    <w:rsid w:val="00475267"/>
    <w:rsid w:val="00477D49"/>
    <w:rsid w:val="004872D4"/>
    <w:rsid w:val="004B07F8"/>
    <w:rsid w:val="004B5D20"/>
    <w:rsid w:val="004C16BC"/>
    <w:rsid w:val="004C276F"/>
    <w:rsid w:val="004C4D51"/>
    <w:rsid w:val="004C7949"/>
    <w:rsid w:val="004E1BDA"/>
    <w:rsid w:val="004F6B12"/>
    <w:rsid w:val="00502972"/>
    <w:rsid w:val="005126C3"/>
    <w:rsid w:val="00513262"/>
    <w:rsid w:val="005211B7"/>
    <w:rsid w:val="00521CA3"/>
    <w:rsid w:val="00537BED"/>
    <w:rsid w:val="00541FE2"/>
    <w:rsid w:val="00542FB2"/>
    <w:rsid w:val="005500E5"/>
    <w:rsid w:val="00562038"/>
    <w:rsid w:val="00573B60"/>
    <w:rsid w:val="00574381"/>
    <w:rsid w:val="005749B5"/>
    <w:rsid w:val="00581E47"/>
    <w:rsid w:val="00591684"/>
    <w:rsid w:val="00595F41"/>
    <w:rsid w:val="005B6502"/>
    <w:rsid w:val="005C0914"/>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63936"/>
    <w:rsid w:val="006729E8"/>
    <w:rsid w:val="00673A3C"/>
    <w:rsid w:val="00676670"/>
    <w:rsid w:val="00686F2B"/>
    <w:rsid w:val="00697CD4"/>
    <w:rsid w:val="006B3435"/>
    <w:rsid w:val="006B7687"/>
    <w:rsid w:val="006D3CED"/>
    <w:rsid w:val="006D651E"/>
    <w:rsid w:val="006E1817"/>
    <w:rsid w:val="007063A0"/>
    <w:rsid w:val="007076B4"/>
    <w:rsid w:val="00710CAD"/>
    <w:rsid w:val="00712B61"/>
    <w:rsid w:val="00714C54"/>
    <w:rsid w:val="007204DE"/>
    <w:rsid w:val="00720775"/>
    <w:rsid w:val="0073587E"/>
    <w:rsid w:val="007370FD"/>
    <w:rsid w:val="007448DF"/>
    <w:rsid w:val="00745D92"/>
    <w:rsid w:val="00747F2E"/>
    <w:rsid w:val="00756E7A"/>
    <w:rsid w:val="00757092"/>
    <w:rsid w:val="00757B88"/>
    <w:rsid w:val="007609B1"/>
    <w:rsid w:val="00764D7D"/>
    <w:rsid w:val="007663EA"/>
    <w:rsid w:val="00772DAC"/>
    <w:rsid w:val="00775AF3"/>
    <w:rsid w:val="00777677"/>
    <w:rsid w:val="00782B7F"/>
    <w:rsid w:val="00784783"/>
    <w:rsid w:val="007A4FCA"/>
    <w:rsid w:val="007A6382"/>
    <w:rsid w:val="007A7F37"/>
    <w:rsid w:val="007C2C35"/>
    <w:rsid w:val="007C3BAA"/>
    <w:rsid w:val="007D16E2"/>
    <w:rsid w:val="007D4342"/>
    <w:rsid w:val="007E3623"/>
    <w:rsid w:val="007E4686"/>
    <w:rsid w:val="007F3A23"/>
    <w:rsid w:val="007F52B5"/>
    <w:rsid w:val="00803322"/>
    <w:rsid w:val="00825313"/>
    <w:rsid w:val="00831FEB"/>
    <w:rsid w:val="00834D08"/>
    <w:rsid w:val="0084774A"/>
    <w:rsid w:val="00855B73"/>
    <w:rsid w:val="00860F80"/>
    <w:rsid w:val="008641A5"/>
    <w:rsid w:val="00865600"/>
    <w:rsid w:val="0087776F"/>
    <w:rsid w:val="00877908"/>
    <w:rsid w:val="00881549"/>
    <w:rsid w:val="00882320"/>
    <w:rsid w:val="00885587"/>
    <w:rsid w:val="008859CF"/>
    <w:rsid w:val="00892E49"/>
    <w:rsid w:val="008937F5"/>
    <w:rsid w:val="00896055"/>
    <w:rsid w:val="008B4BC6"/>
    <w:rsid w:val="008B5849"/>
    <w:rsid w:val="008B67EB"/>
    <w:rsid w:val="008B72A9"/>
    <w:rsid w:val="008C1C71"/>
    <w:rsid w:val="008C4EA4"/>
    <w:rsid w:val="008C7118"/>
    <w:rsid w:val="008D4050"/>
    <w:rsid w:val="008D440E"/>
    <w:rsid w:val="008D58CE"/>
    <w:rsid w:val="008E170B"/>
    <w:rsid w:val="008E65D6"/>
    <w:rsid w:val="008E77DF"/>
    <w:rsid w:val="008F3F8C"/>
    <w:rsid w:val="008F56CB"/>
    <w:rsid w:val="008F720D"/>
    <w:rsid w:val="008F7626"/>
    <w:rsid w:val="00901EF7"/>
    <w:rsid w:val="00902D21"/>
    <w:rsid w:val="00902DF1"/>
    <w:rsid w:val="0090608B"/>
    <w:rsid w:val="0091044D"/>
    <w:rsid w:val="009123B9"/>
    <w:rsid w:val="00912D35"/>
    <w:rsid w:val="009141B0"/>
    <w:rsid w:val="0093024C"/>
    <w:rsid w:val="00935109"/>
    <w:rsid w:val="0093558C"/>
    <w:rsid w:val="009358F7"/>
    <w:rsid w:val="0094479E"/>
    <w:rsid w:val="00944917"/>
    <w:rsid w:val="00947F7C"/>
    <w:rsid w:val="00952345"/>
    <w:rsid w:val="00955163"/>
    <w:rsid w:val="009663D8"/>
    <w:rsid w:val="009724FC"/>
    <w:rsid w:val="00973606"/>
    <w:rsid w:val="0097392E"/>
    <w:rsid w:val="00976398"/>
    <w:rsid w:val="009812E1"/>
    <w:rsid w:val="009830BC"/>
    <w:rsid w:val="00983FF0"/>
    <w:rsid w:val="00984513"/>
    <w:rsid w:val="009875EC"/>
    <w:rsid w:val="0099264D"/>
    <w:rsid w:val="009A16B7"/>
    <w:rsid w:val="009B1EE6"/>
    <w:rsid w:val="009B273A"/>
    <w:rsid w:val="009C4FB3"/>
    <w:rsid w:val="009C50FB"/>
    <w:rsid w:val="009C6257"/>
    <w:rsid w:val="009C7AFB"/>
    <w:rsid w:val="009E359B"/>
    <w:rsid w:val="009E4594"/>
    <w:rsid w:val="009E4BF5"/>
    <w:rsid w:val="009E5188"/>
    <w:rsid w:val="009F0061"/>
    <w:rsid w:val="009F0ECE"/>
    <w:rsid w:val="009F31DB"/>
    <w:rsid w:val="009F3F00"/>
    <w:rsid w:val="009F76B7"/>
    <w:rsid w:val="00A015E5"/>
    <w:rsid w:val="00A034AB"/>
    <w:rsid w:val="00A0643A"/>
    <w:rsid w:val="00A107FA"/>
    <w:rsid w:val="00A148EE"/>
    <w:rsid w:val="00A14DBB"/>
    <w:rsid w:val="00A21822"/>
    <w:rsid w:val="00A313EB"/>
    <w:rsid w:val="00A314CB"/>
    <w:rsid w:val="00A3310B"/>
    <w:rsid w:val="00A41092"/>
    <w:rsid w:val="00A52B4B"/>
    <w:rsid w:val="00A532DA"/>
    <w:rsid w:val="00A5400D"/>
    <w:rsid w:val="00A56AF5"/>
    <w:rsid w:val="00A6046F"/>
    <w:rsid w:val="00A62773"/>
    <w:rsid w:val="00A70A59"/>
    <w:rsid w:val="00A80336"/>
    <w:rsid w:val="00AB433E"/>
    <w:rsid w:val="00AB7BC6"/>
    <w:rsid w:val="00AD517F"/>
    <w:rsid w:val="00AD6735"/>
    <w:rsid w:val="00B01872"/>
    <w:rsid w:val="00B14A52"/>
    <w:rsid w:val="00B22CD9"/>
    <w:rsid w:val="00B24187"/>
    <w:rsid w:val="00B254ED"/>
    <w:rsid w:val="00B36C7F"/>
    <w:rsid w:val="00B40D00"/>
    <w:rsid w:val="00B6031B"/>
    <w:rsid w:val="00B63518"/>
    <w:rsid w:val="00B66569"/>
    <w:rsid w:val="00B737E8"/>
    <w:rsid w:val="00B759C0"/>
    <w:rsid w:val="00B807E3"/>
    <w:rsid w:val="00B87884"/>
    <w:rsid w:val="00B960C2"/>
    <w:rsid w:val="00B962B4"/>
    <w:rsid w:val="00BA48FD"/>
    <w:rsid w:val="00BA5A1F"/>
    <w:rsid w:val="00BC13B5"/>
    <w:rsid w:val="00BC19A3"/>
    <w:rsid w:val="00BD264E"/>
    <w:rsid w:val="00BD277D"/>
    <w:rsid w:val="00BD2864"/>
    <w:rsid w:val="00BD39F3"/>
    <w:rsid w:val="00BF10D1"/>
    <w:rsid w:val="00C02A81"/>
    <w:rsid w:val="00C0584B"/>
    <w:rsid w:val="00C10840"/>
    <w:rsid w:val="00C1466E"/>
    <w:rsid w:val="00C25F31"/>
    <w:rsid w:val="00C26B34"/>
    <w:rsid w:val="00C33FFB"/>
    <w:rsid w:val="00C432EF"/>
    <w:rsid w:val="00C43B65"/>
    <w:rsid w:val="00C44E66"/>
    <w:rsid w:val="00C45058"/>
    <w:rsid w:val="00C50692"/>
    <w:rsid w:val="00C54B6A"/>
    <w:rsid w:val="00C55B0D"/>
    <w:rsid w:val="00C64877"/>
    <w:rsid w:val="00C71685"/>
    <w:rsid w:val="00C73D3A"/>
    <w:rsid w:val="00C8443D"/>
    <w:rsid w:val="00C858DD"/>
    <w:rsid w:val="00C9240D"/>
    <w:rsid w:val="00C95524"/>
    <w:rsid w:val="00C9609E"/>
    <w:rsid w:val="00CA0370"/>
    <w:rsid w:val="00CA0CFF"/>
    <w:rsid w:val="00CA0FCE"/>
    <w:rsid w:val="00CA4761"/>
    <w:rsid w:val="00CB59D1"/>
    <w:rsid w:val="00CB6CA5"/>
    <w:rsid w:val="00CC1775"/>
    <w:rsid w:val="00CC186A"/>
    <w:rsid w:val="00CC42BD"/>
    <w:rsid w:val="00CD5E03"/>
    <w:rsid w:val="00CD69A6"/>
    <w:rsid w:val="00CD790C"/>
    <w:rsid w:val="00CE0493"/>
    <w:rsid w:val="00CE193C"/>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3D9F"/>
    <w:rsid w:val="00D94659"/>
    <w:rsid w:val="00D9713D"/>
    <w:rsid w:val="00DA4073"/>
    <w:rsid w:val="00DA5B36"/>
    <w:rsid w:val="00DC28C0"/>
    <w:rsid w:val="00DC39CE"/>
    <w:rsid w:val="00DD07DC"/>
    <w:rsid w:val="00DD0C7B"/>
    <w:rsid w:val="00DD652E"/>
    <w:rsid w:val="00DD7738"/>
    <w:rsid w:val="00DE5637"/>
    <w:rsid w:val="00DF2661"/>
    <w:rsid w:val="00DF399E"/>
    <w:rsid w:val="00DF430A"/>
    <w:rsid w:val="00DF58EB"/>
    <w:rsid w:val="00E00DC2"/>
    <w:rsid w:val="00E0121C"/>
    <w:rsid w:val="00E07B39"/>
    <w:rsid w:val="00E1479A"/>
    <w:rsid w:val="00E14F2E"/>
    <w:rsid w:val="00E17244"/>
    <w:rsid w:val="00E362D6"/>
    <w:rsid w:val="00E4628D"/>
    <w:rsid w:val="00E5131B"/>
    <w:rsid w:val="00E53DAB"/>
    <w:rsid w:val="00E54DD7"/>
    <w:rsid w:val="00E668E5"/>
    <w:rsid w:val="00E66F02"/>
    <w:rsid w:val="00E76507"/>
    <w:rsid w:val="00E76DAC"/>
    <w:rsid w:val="00E7713E"/>
    <w:rsid w:val="00E772E5"/>
    <w:rsid w:val="00E8547E"/>
    <w:rsid w:val="00E871A2"/>
    <w:rsid w:val="00EB612B"/>
    <w:rsid w:val="00EB7A14"/>
    <w:rsid w:val="00EC2EA5"/>
    <w:rsid w:val="00ED6C01"/>
    <w:rsid w:val="00EE0E40"/>
    <w:rsid w:val="00EE2469"/>
    <w:rsid w:val="00EE5410"/>
    <w:rsid w:val="00EE64C8"/>
    <w:rsid w:val="00EF1D96"/>
    <w:rsid w:val="00F03D11"/>
    <w:rsid w:val="00F0413B"/>
    <w:rsid w:val="00F0572E"/>
    <w:rsid w:val="00F14538"/>
    <w:rsid w:val="00F17264"/>
    <w:rsid w:val="00F203F1"/>
    <w:rsid w:val="00F24535"/>
    <w:rsid w:val="00F32EA5"/>
    <w:rsid w:val="00F34417"/>
    <w:rsid w:val="00F345FE"/>
    <w:rsid w:val="00F54AD1"/>
    <w:rsid w:val="00F57082"/>
    <w:rsid w:val="00F64966"/>
    <w:rsid w:val="00F64C7F"/>
    <w:rsid w:val="00F71ED1"/>
    <w:rsid w:val="00F81A22"/>
    <w:rsid w:val="00F90A98"/>
    <w:rsid w:val="00FA2223"/>
    <w:rsid w:val="00FA2C53"/>
    <w:rsid w:val="00FA3161"/>
    <w:rsid w:val="00FA3609"/>
    <w:rsid w:val="00FA5843"/>
    <w:rsid w:val="00FB422C"/>
    <w:rsid w:val="00FB4532"/>
    <w:rsid w:val="00FB5197"/>
    <w:rsid w:val="00FD1C46"/>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DC39CE"/>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Props1.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2.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3.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3</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2026-07-02T05:02:00Z</dcterms:created>
  <dcterms:modified xsi:type="dcterms:W3CDTF">2026-07-03T05:42:00Z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