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9A707" w14:textId="77777777" w:rsidR="007C50A7" w:rsidRDefault="007C50A7" w:rsidP="009677ED">
      <w:pPr>
        <w:rPr>
          <w:b/>
          <w:color w:val="005EB8" w:themeColor="accent1"/>
          <w:sz w:val="32"/>
          <w:szCs w:val="36"/>
        </w:rPr>
      </w:pPr>
      <w:r w:rsidRPr="007C50A7">
        <w:rPr>
          <w:b/>
          <w:color w:val="005EB8" w:themeColor="accent1"/>
          <w:sz w:val="32"/>
          <w:szCs w:val="36"/>
        </w:rPr>
        <w:t>Communication messaging tips</w:t>
      </w:r>
    </w:p>
    <w:p w14:paraId="0104E921" w14:textId="1908661A" w:rsidR="005E5811" w:rsidRPr="007D1E09" w:rsidRDefault="000E2F94" w:rsidP="008E170B">
      <w:pPr>
        <w:rPr>
          <w:rFonts w:eastAsia="Calibri" w:cs="Noto Sans"/>
          <w:b/>
          <w:sz w:val="20"/>
        </w:rPr>
      </w:pPr>
      <w:r w:rsidRPr="000E2F94">
        <w:rPr>
          <w:rFonts w:eastAsia="Aptos" w:cs="Noto Sans"/>
          <w:sz w:val="22"/>
          <w:szCs w:val="18"/>
        </w:rPr>
        <w:t>To facilitate effective communication, build trust and foster social licence, proponents may use the following tool to support engagement with the region.</w:t>
      </w:r>
      <w:r w:rsidR="007D1E09">
        <w:rPr>
          <w:rFonts w:eastAsia="Calibri" w:cs="Noto Sans"/>
          <w:b/>
          <w:sz w:val="20"/>
        </w:rPr>
        <w:br/>
      </w:r>
    </w:p>
    <w:tbl>
      <w:tblPr>
        <w:tblStyle w:val="GridTable4-Accent1"/>
        <w:tblW w:w="0" w:type="auto"/>
        <w:tblCellMar>
          <w:top w:w="85" w:type="dxa"/>
          <w:left w:w="85" w:type="dxa"/>
          <w:bottom w:w="85" w:type="dxa"/>
          <w:right w:w="85" w:type="dxa"/>
        </w:tblCellMar>
        <w:tblLook w:val="04A0" w:firstRow="1" w:lastRow="0" w:firstColumn="1" w:lastColumn="0" w:noHBand="0" w:noVBand="1"/>
      </w:tblPr>
      <w:tblGrid>
        <w:gridCol w:w="2405"/>
        <w:gridCol w:w="7804"/>
      </w:tblGrid>
      <w:tr w:rsidR="00366345" w:rsidRPr="00776D3C" w14:paraId="76E4B4BE" w14:textId="77777777" w:rsidTr="006F0C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50AF544" w14:textId="1E7FEC04" w:rsidR="00366345" w:rsidRPr="00776D3C" w:rsidRDefault="000D288C" w:rsidP="009F4220">
            <w:pPr>
              <w:spacing w:after="0"/>
              <w:rPr>
                <w:rFonts w:eastAsiaTheme="minorEastAsia" w:cs="Noto Sans"/>
                <w:color w:val="FFFFFF" w:themeColor="background1"/>
                <w:sz w:val="22"/>
                <w:szCs w:val="22"/>
              </w:rPr>
            </w:pPr>
            <w:r w:rsidRPr="00776D3C">
              <w:rPr>
                <w:rFonts w:eastAsiaTheme="minorEastAsia" w:cs="Noto Sans"/>
                <w:color w:val="FFFFFF" w:themeColor="background1"/>
                <w:sz w:val="22"/>
                <w:szCs w:val="22"/>
              </w:rPr>
              <w:t>Approach</w:t>
            </w:r>
          </w:p>
        </w:tc>
        <w:tc>
          <w:tcPr>
            <w:tcW w:w="7804" w:type="dxa"/>
          </w:tcPr>
          <w:p w14:paraId="5070150F" w14:textId="1D259FA5" w:rsidR="00366345" w:rsidRPr="00776D3C" w:rsidRDefault="000D288C" w:rsidP="000D288C">
            <w:pPr>
              <w:spacing w:after="0"/>
              <w:cnfStyle w:val="100000000000" w:firstRow="1" w:lastRow="0" w:firstColumn="0" w:lastColumn="0" w:oddVBand="0" w:evenVBand="0" w:oddHBand="0" w:evenHBand="0" w:firstRowFirstColumn="0" w:firstRowLastColumn="0" w:lastRowFirstColumn="0" w:lastRowLastColumn="0"/>
              <w:rPr>
                <w:rFonts w:cs="Noto Sans"/>
                <w:color w:val="FFFFFF" w:themeColor="background1"/>
                <w:sz w:val="22"/>
                <w:szCs w:val="22"/>
              </w:rPr>
            </w:pPr>
            <w:r w:rsidRPr="00776D3C">
              <w:rPr>
                <w:rFonts w:cs="Noto Sans"/>
                <w:color w:val="FFFFFF" w:themeColor="background1"/>
                <w:sz w:val="22"/>
                <w:szCs w:val="22"/>
              </w:rPr>
              <w:t>Tips</w:t>
            </w:r>
          </w:p>
        </w:tc>
      </w:tr>
      <w:tr w:rsidR="00AD620A" w:rsidRPr="00580B1B" w14:paraId="691D800A" w14:textId="77777777" w:rsidTr="006F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EF6C420" w14:textId="1F065438" w:rsidR="00AD620A" w:rsidRPr="00FB0125" w:rsidRDefault="00AD620A" w:rsidP="00FB0125">
            <w:pPr>
              <w:snapToGrid w:val="0"/>
              <w:rPr>
                <w:sz w:val="22"/>
                <w:szCs w:val="24"/>
              </w:rPr>
            </w:pPr>
            <w:r w:rsidRPr="00FB0125">
              <w:rPr>
                <w:sz w:val="22"/>
                <w:szCs w:val="24"/>
              </w:rPr>
              <w:t xml:space="preserve">Local lens </w:t>
            </w:r>
          </w:p>
        </w:tc>
        <w:tc>
          <w:tcPr>
            <w:tcW w:w="7804" w:type="dxa"/>
          </w:tcPr>
          <w:p w14:paraId="4AE0211D" w14:textId="1D9E481A" w:rsidR="00A133DD" w:rsidRPr="006F0CBA" w:rsidRDefault="00A133DD" w:rsidP="00FB0125">
            <w:pPr>
              <w:pStyle w:val="ListParagraph"/>
              <w:numPr>
                <w:ilvl w:val="0"/>
                <w:numId w:val="25"/>
              </w:numPr>
              <w:snapToGrid w:val="0"/>
              <w:contextualSpacing w:val="0"/>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6F0CBA">
              <w:rPr>
                <w:rFonts w:eastAsia="Calibri" w:cs="Noto Sans"/>
                <w:sz w:val="22"/>
                <w:szCs w:val="22"/>
              </w:rPr>
              <w:t>Be clear about the benefits and impacts the proposed project will have on the local community.</w:t>
            </w:r>
          </w:p>
          <w:p w14:paraId="13634302" w14:textId="7DA4EFA5" w:rsidR="00A133DD" w:rsidRPr="006F0CBA" w:rsidRDefault="00A133DD" w:rsidP="00FB0125">
            <w:pPr>
              <w:pStyle w:val="ListParagraph"/>
              <w:numPr>
                <w:ilvl w:val="0"/>
                <w:numId w:val="25"/>
              </w:numPr>
              <w:snapToGrid w:val="0"/>
              <w:contextualSpacing w:val="0"/>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6F0CBA">
              <w:rPr>
                <w:rFonts w:eastAsia="Calibri" w:cs="Noto Sans"/>
                <w:sz w:val="22"/>
                <w:szCs w:val="22"/>
              </w:rPr>
              <w:t>Where possible:</w:t>
            </w:r>
          </w:p>
          <w:p w14:paraId="620E65A9" w14:textId="3CBD87F9" w:rsidR="00A133DD" w:rsidRPr="006F0CBA" w:rsidRDefault="00A133DD" w:rsidP="00FB0125">
            <w:pPr>
              <w:pStyle w:val="ListParagraph"/>
              <w:numPr>
                <w:ilvl w:val="0"/>
                <w:numId w:val="31"/>
              </w:numPr>
              <w:snapToGrid w:val="0"/>
              <w:contextualSpacing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6F0CBA">
              <w:rPr>
                <w:rFonts w:cs="Noto Sans"/>
                <w:sz w:val="22"/>
                <w:szCs w:val="22"/>
              </w:rPr>
              <w:t xml:space="preserve">quantify local benefits and explain the methodology used, ensuring transparency and avoiding greenwashing (for example, the project will create # new full-time jobs, the project is expected to inject more than $# in regional economic value through engaging local suppliers, workers and contractors, or the project will see </w:t>
            </w:r>
            <w:r w:rsidR="00F93329">
              <w:rPr>
                <w:rFonts w:cs="Noto Sans"/>
                <w:sz w:val="22"/>
                <w:szCs w:val="22"/>
              </w:rPr>
              <w:t>####</w:t>
            </w:r>
            <w:r w:rsidR="00F93329" w:rsidRPr="006F0CBA">
              <w:rPr>
                <w:rFonts w:cs="Noto Sans"/>
                <w:sz w:val="22"/>
                <w:szCs w:val="22"/>
              </w:rPr>
              <w:t xml:space="preserve"> </w:t>
            </w:r>
            <w:r w:rsidRPr="006F0CBA">
              <w:rPr>
                <w:rFonts w:cs="Noto Sans"/>
                <w:sz w:val="22"/>
                <w:szCs w:val="22"/>
              </w:rPr>
              <w:t xml:space="preserve">Road undergo a $# million upgrade). </w:t>
            </w:r>
          </w:p>
          <w:p w14:paraId="5D5EFE9A" w14:textId="18BCED70" w:rsidR="00A133DD" w:rsidRPr="006F0CBA" w:rsidRDefault="00A133DD" w:rsidP="00FB0125">
            <w:pPr>
              <w:pStyle w:val="ListParagraph"/>
              <w:numPr>
                <w:ilvl w:val="0"/>
                <w:numId w:val="31"/>
              </w:numPr>
              <w:snapToGrid w:val="0"/>
              <w:contextualSpacing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6F0CBA">
              <w:rPr>
                <w:rFonts w:cs="Noto Sans"/>
                <w:sz w:val="22"/>
                <w:szCs w:val="22"/>
              </w:rPr>
              <w:t xml:space="preserve">acknowledge potential challenges a project may present to the local community, such as an influx of more workers to a town or infrastructure disruptions. </w:t>
            </w:r>
          </w:p>
          <w:p w14:paraId="1BCED712" w14:textId="64C9C3A5" w:rsidR="00AD620A" w:rsidRPr="006F0CBA" w:rsidRDefault="00A133DD" w:rsidP="00FB0125">
            <w:pPr>
              <w:pStyle w:val="ListParagraph"/>
              <w:numPr>
                <w:ilvl w:val="0"/>
                <w:numId w:val="31"/>
              </w:numPr>
              <w:snapToGrid w:val="0"/>
              <w:contextualSpacing w:val="0"/>
              <w:cnfStyle w:val="000000100000" w:firstRow="0" w:lastRow="0" w:firstColumn="0" w:lastColumn="0" w:oddVBand="0" w:evenVBand="0" w:oddHBand="1" w:evenHBand="0" w:firstRowFirstColumn="0" w:firstRowLastColumn="0" w:lastRowFirstColumn="0" w:lastRowLastColumn="0"/>
              <w:rPr>
                <w:rFonts w:cs="Noto Sans"/>
                <w:sz w:val="22"/>
                <w:szCs w:val="22"/>
              </w:rPr>
            </w:pPr>
            <w:r w:rsidRPr="006F0CBA">
              <w:rPr>
                <w:rFonts w:cs="Noto Sans"/>
                <w:sz w:val="22"/>
                <w:szCs w:val="22"/>
              </w:rPr>
              <w:t>consider how relevant any information is to the local community – avoid using broad terms (such as good for the Australian economy).</w:t>
            </w:r>
          </w:p>
        </w:tc>
      </w:tr>
      <w:tr w:rsidR="00584691" w:rsidRPr="00580B1B" w14:paraId="1E828E39" w14:textId="77777777" w:rsidTr="006F0CBA">
        <w:tc>
          <w:tcPr>
            <w:cnfStyle w:val="001000000000" w:firstRow="0" w:lastRow="0" w:firstColumn="1" w:lastColumn="0" w:oddVBand="0" w:evenVBand="0" w:oddHBand="0" w:evenHBand="0" w:firstRowFirstColumn="0" w:firstRowLastColumn="0" w:lastRowFirstColumn="0" w:lastRowLastColumn="0"/>
            <w:tcW w:w="2405" w:type="dxa"/>
          </w:tcPr>
          <w:p w14:paraId="275C2FBE" w14:textId="50D9AF9A" w:rsidR="00584691" w:rsidRPr="00FB0125" w:rsidRDefault="00584691" w:rsidP="00FB0125">
            <w:pPr>
              <w:snapToGrid w:val="0"/>
              <w:rPr>
                <w:rFonts w:eastAsiaTheme="minorEastAsia" w:cs="Noto Sans"/>
                <w:b w:val="0"/>
                <w:bCs w:val="0"/>
                <w:sz w:val="22"/>
                <w:szCs w:val="24"/>
              </w:rPr>
            </w:pPr>
            <w:r w:rsidRPr="00FB0125">
              <w:rPr>
                <w:sz w:val="22"/>
                <w:szCs w:val="24"/>
              </w:rPr>
              <w:t>Avoid jargon</w:t>
            </w:r>
          </w:p>
        </w:tc>
        <w:tc>
          <w:tcPr>
            <w:tcW w:w="7804" w:type="dxa"/>
          </w:tcPr>
          <w:p w14:paraId="16A04BA4" w14:textId="149B70C2" w:rsidR="00584691" w:rsidRPr="006F0CBA" w:rsidRDefault="00584691" w:rsidP="00FB0125">
            <w:pPr>
              <w:pStyle w:val="ListParagraph"/>
              <w:numPr>
                <w:ilvl w:val="0"/>
                <w:numId w:val="33"/>
              </w:numPr>
              <w:snapToGrid w:val="0"/>
              <w:contextualSpacing w:val="0"/>
              <w:cnfStyle w:val="000000000000" w:firstRow="0" w:lastRow="0" w:firstColumn="0" w:lastColumn="0" w:oddVBand="0" w:evenVBand="0" w:oddHBand="0" w:evenHBand="0" w:firstRowFirstColumn="0" w:firstRowLastColumn="0" w:lastRowFirstColumn="0" w:lastRowLastColumn="0"/>
              <w:rPr>
                <w:rFonts w:ascii="Wingdings" w:hAnsi="Wingdings" w:cs="Noto Sans"/>
                <w:sz w:val="22"/>
                <w:szCs w:val="22"/>
              </w:rPr>
            </w:pPr>
            <w:r w:rsidRPr="006F0CBA">
              <w:rPr>
                <w:rFonts w:eastAsia="Calibri" w:cs="Noto Sans"/>
                <w:sz w:val="22"/>
                <w:szCs w:val="22"/>
              </w:rPr>
              <w:t>Use plain English and avoid jargon or technical terminology wherever possible.</w:t>
            </w:r>
          </w:p>
        </w:tc>
      </w:tr>
      <w:tr w:rsidR="00584691" w:rsidRPr="00580B1B" w14:paraId="747CEFF9" w14:textId="77777777" w:rsidTr="006F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196EAAA" w14:textId="4A3276D2" w:rsidR="00584691" w:rsidRPr="00FB0125" w:rsidRDefault="00584691" w:rsidP="00FB0125">
            <w:pPr>
              <w:snapToGrid w:val="0"/>
              <w:rPr>
                <w:rFonts w:eastAsiaTheme="minorEastAsia" w:cs="Noto Sans"/>
                <w:b w:val="0"/>
                <w:bCs w:val="0"/>
                <w:sz w:val="22"/>
                <w:szCs w:val="24"/>
              </w:rPr>
            </w:pPr>
            <w:r w:rsidRPr="00FB0125">
              <w:rPr>
                <w:sz w:val="22"/>
                <w:szCs w:val="24"/>
              </w:rPr>
              <w:t>Two-way communication</w:t>
            </w:r>
          </w:p>
        </w:tc>
        <w:tc>
          <w:tcPr>
            <w:tcW w:w="7804" w:type="dxa"/>
          </w:tcPr>
          <w:p w14:paraId="2A418CCF" w14:textId="77777777" w:rsidR="00584691" w:rsidRPr="006F0CBA" w:rsidRDefault="00584691" w:rsidP="00FB0125">
            <w:pPr>
              <w:numPr>
                <w:ilvl w:val="0"/>
                <w:numId w:val="33"/>
              </w:numPr>
              <w:snapToGrid w:val="0"/>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6F0CBA">
              <w:rPr>
                <w:rFonts w:eastAsia="Calibri" w:cs="Noto Sans"/>
                <w:sz w:val="22"/>
                <w:szCs w:val="22"/>
              </w:rPr>
              <w:t>Encourage community participation in discussion and consultation about a project.</w:t>
            </w:r>
          </w:p>
          <w:p w14:paraId="2FC39BDF" w14:textId="77777777" w:rsidR="00584691" w:rsidRPr="006F0CBA" w:rsidRDefault="00584691" w:rsidP="00FB0125">
            <w:pPr>
              <w:pStyle w:val="ListParagraph"/>
              <w:numPr>
                <w:ilvl w:val="0"/>
                <w:numId w:val="33"/>
              </w:numPr>
              <w:snapToGrid w:val="0"/>
              <w:contextualSpacing w:val="0"/>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6F0CBA">
              <w:rPr>
                <w:rFonts w:eastAsia="Calibri" w:cs="Noto Sans"/>
                <w:sz w:val="22"/>
                <w:szCs w:val="22"/>
              </w:rPr>
              <w:t xml:space="preserve">Acknowledge and record legitimate concerns and communicate these to relevant stakeholders. </w:t>
            </w:r>
          </w:p>
          <w:p w14:paraId="7E3F761A" w14:textId="77777777" w:rsidR="00584691" w:rsidRPr="006F0CBA" w:rsidRDefault="00584691" w:rsidP="00FB0125">
            <w:pPr>
              <w:numPr>
                <w:ilvl w:val="0"/>
                <w:numId w:val="33"/>
              </w:numPr>
              <w:snapToGrid w:val="0"/>
              <w:cnfStyle w:val="000000100000" w:firstRow="0" w:lastRow="0" w:firstColumn="0" w:lastColumn="0" w:oddVBand="0" w:evenVBand="0" w:oddHBand="1" w:evenHBand="0" w:firstRowFirstColumn="0" w:firstRowLastColumn="0" w:lastRowFirstColumn="0" w:lastRowLastColumn="0"/>
              <w:rPr>
                <w:rFonts w:eastAsia="Calibri" w:cs="Noto Sans"/>
                <w:sz w:val="22"/>
                <w:szCs w:val="22"/>
              </w:rPr>
            </w:pPr>
            <w:r w:rsidRPr="006F0CBA">
              <w:rPr>
                <w:rFonts w:eastAsia="Calibri" w:cs="Noto Sans"/>
                <w:sz w:val="22"/>
                <w:szCs w:val="22"/>
              </w:rPr>
              <w:t xml:space="preserve">Respond to the community promptly. </w:t>
            </w:r>
          </w:p>
          <w:p w14:paraId="65B539F2" w14:textId="63A2B735" w:rsidR="00584691" w:rsidRPr="006F0CBA" w:rsidRDefault="00584691" w:rsidP="00FB0125">
            <w:pPr>
              <w:pStyle w:val="ListParagraph"/>
              <w:numPr>
                <w:ilvl w:val="0"/>
                <w:numId w:val="33"/>
              </w:numPr>
              <w:snapToGrid w:val="0"/>
              <w:contextualSpacing w:val="0"/>
              <w:cnfStyle w:val="000000100000" w:firstRow="0" w:lastRow="0" w:firstColumn="0" w:lastColumn="0" w:oddVBand="0" w:evenVBand="0" w:oddHBand="1" w:evenHBand="0" w:firstRowFirstColumn="0" w:firstRowLastColumn="0" w:lastRowFirstColumn="0" w:lastRowLastColumn="0"/>
              <w:rPr>
                <w:rFonts w:ascii="Wingdings" w:hAnsi="Wingdings" w:cs="Noto Sans"/>
                <w:sz w:val="22"/>
                <w:szCs w:val="22"/>
              </w:rPr>
            </w:pPr>
            <w:r w:rsidRPr="006F0CBA">
              <w:rPr>
                <w:rFonts w:eastAsia="Calibri" w:cs="Noto Sans"/>
                <w:sz w:val="22"/>
                <w:szCs w:val="22"/>
              </w:rPr>
              <w:t>Provide regular, proactive information, including project contact details and complaints pathways.</w:t>
            </w:r>
          </w:p>
        </w:tc>
      </w:tr>
      <w:tr w:rsidR="00425E4D" w:rsidRPr="00580B1B" w14:paraId="4BF7CE0B" w14:textId="77777777" w:rsidTr="006F0CBA">
        <w:tc>
          <w:tcPr>
            <w:cnfStyle w:val="001000000000" w:firstRow="0" w:lastRow="0" w:firstColumn="1" w:lastColumn="0" w:oddVBand="0" w:evenVBand="0" w:oddHBand="0" w:evenHBand="0" w:firstRowFirstColumn="0" w:firstRowLastColumn="0" w:lastRowFirstColumn="0" w:lastRowLastColumn="0"/>
            <w:tcW w:w="2405" w:type="dxa"/>
          </w:tcPr>
          <w:p w14:paraId="2BC5E9CF" w14:textId="5643AE7B" w:rsidR="00425E4D" w:rsidRPr="00FB0125" w:rsidRDefault="00425E4D" w:rsidP="00FB0125">
            <w:pPr>
              <w:snapToGrid w:val="0"/>
              <w:rPr>
                <w:rFonts w:eastAsiaTheme="minorEastAsia" w:cs="Noto Sans"/>
                <w:b w:val="0"/>
                <w:bCs w:val="0"/>
                <w:sz w:val="22"/>
                <w:szCs w:val="24"/>
              </w:rPr>
            </w:pPr>
            <w:r w:rsidRPr="00FB0125">
              <w:rPr>
                <w:sz w:val="22"/>
                <w:szCs w:val="24"/>
              </w:rPr>
              <w:t>Stay ahead of misinformation and disinformation</w:t>
            </w:r>
          </w:p>
        </w:tc>
        <w:tc>
          <w:tcPr>
            <w:tcW w:w="7804" w:type="dxa"/>
          </w:tcPr>
          <w:p w14:paraId="4B4B0BF3" w14:textId="77777777" w:rsidR="00407DB3" w:rsidRPr="006F0CBA" w:rsidRDefault="00407DB3" w:rsidP="00FB0125">
            <w:pPr>
              <w:numPr>
                <w:ilvl w:val="0"/>
                <w:numId w:val="34"/>
              </w:numPr>
              <w:snapToGrid w:val="0"/>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6F0CBA">
              <w:rPr>
                <w:rFonts w:eastAsia="Calibri" w:cs="Noto Sans"/>
                <w:sz w:val="22"/>
                <w:szCs w:val="18"/>
              </w:rPr>
              <w:t xml:space="preserve">Misinformation is false information that is spread due to ignorance, or by error or mistake, without the intent to deceive. </w:t>
            </w:r>
          </w:p>
          <w:p w14:paraId="19163482" w14:textId="77777777" w:rsidR="00407DB3" w:rsidRPr="006F0CBA" w:rsidRDefault="00407DB3" w:rsidP="00FB0125">
            <w:pPr>
              <w:numPr>
                <w:ilvl w:val="0"/>
                <w:numId w:val="34"/>
              </w:numPr>
              <w:snapToGrid w:val="0"/>
              <w:cnfStyle w:val="000000000000" w:firstRow="0" w:lastRow="0" w:firstColumn="0" w:lastColumn="0" w:oddVBand="0" w:evenVBand="0" w:oddHBand="0" w:evenHBand="0" w:firstRowFirstColumn="0" w:firstRowLastColumn="0" w:lastRowFirstColumn="0" w:lastRowLastColumn="0"/>
              <w:rPr>
                <w:rFonts w:eastAsia="Calibri" w:cs="Noto Sans"/>
                <w:sz w:val="22"/>
                <w:szCs w:val="18"/>
              </w:rPr>
            </w:pPr>
            <w:r w:rsidRPr="006F0CBA">
              <w:rPr>
                <w:rFonts w:eastAsia="Calibri" w:cs="Noto Sans"/>
                <w:sz w:val="22"/>
                <w:szCs w:val="18"/>
              </w:rPr>
              <w:t>Disinformation is knowingly false information designed to deliberately mislead and influence public opinion or obscure the truth for malicious or deceptive purposes.</w:t>
            </w:r>
          </w:p>
          <w:p w14:paraId="62A76C6F" w14:textId="439A66B5" w:rsidR="00425E4D" w:rsidRPr="006F0CBA" w:rsidRDefault="00407DB3" w:rsidP="00FB0125">
            <w:pPr>
              <w:pStyle w:val="ListParagraph"/>
              <w:numPr>
                <w:ilvl w:val="0"/>
                <w:numId w:val="34"/>
              </w:numPr>
              <w:snapToGrid w:val="0"/>
              <w:contextualSpacing w:val="0"/>
              <w:cnfStyle w:val="000000000000" w:firstRow="0" w:lastRow="0" w:firstColumn="0" w:lastColumn="0" w:oddVBand="0" w:evenVBand="0" w:oddHBand="0" w:evenHBand="0" w:firstRowFirstColumn="0" w:firstRowLastColumn="0" w:lastRowFirstColumn="0" w:lastRowLastColumn="0"/>
              <w:rPr>
                <w:rFonts w:cs="Noto Sans"/>
                <w:sz w:val="22"/>
                <w:szCs w:val="18"/>
              </w:rPr>
            </w:pPr>
            <w:r w:rsidRPr="006F0CBA">
              <w:rPr>
                <w:rFonts w:eastAsia="Calibri" w:cs="Noto Sans"/>
                <w:sz w:val="22"/>
                <w:szCs w:val="18"/>
              </w:rPr>
              <w:lastRenderedPageBreak/>
              <w:t xml:space="preserve">Provide information on where to find additional details in communication materials to help ensure residents get clarification from reputable sources (for example, website links to council, proponent and/or </w:t>
            </w:r>
            <w:r w:rsidR="00F93329">
              <w:rPr>
                <w:rFonts w:eastAsia="Calibri" w:cs="Noto Sans"/>
                <w:sz w:val="22"/>
                <w:szCs w:val="18"/>
              </w:rPr>
              <w:t>S</w:t>
            </w:r>
            <w:r w:rsidRPr="006F0CBA">
              <w:rPr>
                <w:rFonts w:eastAsia="Calibri" w:cs="Noto Sans"/>
                <w:sz w:val="22"/>
                <w:szCs w:val="18"/>
              </w:rPr>
              <w:t xml:space="preserve">tate </w:t>
            </w:r>
            <w:r w:rsidR="00F93329">
              <w:rPr>
                <w:rFonts w:eastAsia="Calibri" w:cs="Noto Sans"/>
                <w:sz w:val="22"/>
                <w:szCs w:val="18"/>
              </w:rPr>
              <w:t>G</w:t>
            </w:r>
            <w:r w:rsidRPr="006F0CBA">
              <w:rPr>
                <w:rFonts w:eastAsia="Calibri" w:cs="Noto Sans"/>
                <w:sz w:val="22"/>
                <w:szCs w:val="18"/>
              </w:rPr>
              <w:t>overnment agencies).</w:t>
            </w:r>
          </w:p>
        </w:tc>
      </w:tr>
      <w:tr w:rsidR="008A07DF" w:rsidRPr="00580B1B" w14:paraId="72A6A671" w14:textId="77777777" w:rsidTr="006F0C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FECE128" w14:textId="7D899A64" w:rsidR="008A07DF" w:rsidRPr="00FB0125" w:rsidRDefault="008A07DF" w:rsidP="00FB0125">
            <w:pPr>
              <w:snapToGrid w:val="0"/>
              <w:rPr>
                <w:rFonts w:eastAsiaTheme="minorEastAsia" w:cs="Noto Sans"/>
                <w:b w:val="0"/>
                <w:bCs w:val="0"/>
                <w:sz w:val="22"/>
                <w:szCs w:val="24"/>
              </w:rPr>
            </w:pPr>
            <w:r w:rsidRPr="00FB0125">
              <w:rPr>
                <w:sz w:val="22"/>
                <w:szCs w:val="24"/>
              </w:rPr>
              <w:lastRenderedPageBreak/>
              <w:t>Visual demonstrations</w:t>
            </w:r>
          </w:p>
        </w:tc>
        <w:tc>
          <w:tcPr>
            <w:tcW w:w="7804" w:type="dxa"/>
          </w:tcPr>
          <w:p w14:paraId="3D86ACF9" w14:textId="1562F96F" w:rsidR="008A07DF" w:rsidRPr="006F0CBA" w:rsidRDefault="008A07DF" w:rsidP="00FB0125">
            <w:pPr>
              <w:pStyle w:val="ListParagraph"/>
              <w:numPr>
                <w:ilvl w:val="0"/>
                <w:numId w:val="34"/>
              </w:numPr>
              <w:snapToGrid w:val="0"/>
              <w:contextualSpacing w:val="0"/>
              <w:cnfStyle w:val="000000100000" w:firstRow="0" w:lastRow="0" w:firstColumn="0" w:lastColumn="0" w:oddVBand="0" w:evenVBand="0" w:oddHBand="1" w:evenHBand="0" w:firstRowFirstColumn="0" w:firstRowLastColumn="0" w:lastRowFirstColumn="0" w:lastRowLastColumn="0"/>
              <w:rPr>
                <w:rFonts w:cs="Noto Sans"/>
                <w:sz w:val="22"/>
                <w:szCs w:val="18"/>
              </w:rPr>
            </w:pPr>
            <w:r w:rsidRPr="006F0CBA">
              <w:rPr>
                <w:rFonts w:eastAsia="Calibri" w:cs="Noto Sans"/>
                <w:sz w:val="22"/>
                <w:szCs w:val="18"/>
              </w:rPr>
              <w:t xml:space="preserve">Use maps, or link to the </w:t>
            </w:r>
            <w:r w:rsidR="00F93329">
              <w:rPr>
                <w:rFonts w:eastAsia="Calibri" w:cs="Noto Sans"/>
                <w:sz w:val="22"/>
                <w:szCs w:val="18"/>
              </w:rPr>
              <w:t>S</w:t>
            </w:r>
            <w:r w:rsidRPr="006F0CBA">
              <w:rPr>
                <w:rFonts w:eastAsia="Calibri" w:cs="Noto Sans"/>
                <w:sz w:val="22"/>
                <w:szCs w:val="18"/>
              </w:rPr>
              <w:t xml:space="preserve">tate’s mapping, to provide visuals to the community about where projects are occurring or planned and overlay this with community assets. </w:t>
            </w:r>
          </w:p>
        </w:tc>
      </w:tr>
      <w:tr w:rsidR="008A07DF" w:rsidRPr="00580B1B" w14:paraId="6C967B90" w14:textId="77777777" w:rsidTr="006F0CBA">
        <w:tc>
          <w:tcPr>
            <w:cnfStyle w:val="001000000000" w:firstRow="0" w:lastRow="0" w:firstColumn="1" w:lastColumn="0" w:oddVBand="0" w:evenVBand="0" w:oddHBand="0" w:evenHBand="0" w:firstRowFirstColumn="0" w:firstRowLastColumn="0" w:lastRowFirstColumn="0" w:lastRowLastColumn="0"/>
            <w:tcW w:w="2405" w:type="dxa"/>
          </w:tcPr>
          <w:p w14:paraId="7E4C4305" w14:textId="22F4FC3F" w:rsidR="008A07DF" w:rsidRPr="00FB0125" w:rsidRDefault="008A07DF" w:rsidP="00FB0125">
            <w:pPr>
              <w:snapToGrid w:val="0"/>
              <w:rPr>
                <w:rFonts w:eastAsiaTheme="minorEastAsia" w:cs="Noto Sans"/>
                <w:b w:val="0"/>
                <w:bCs w:val="0"/>
                <w:sz w:val="22"/>
                <w:szCs w:val="24"/>
              </w:rPr>
            </w:pPr>
            <w:r w:rsidRPr="00FB0125">
              <w:rPr>
                <w:sz w:val="22"/>
                <w:szCs w:val="24"/>
              </w:rPr>
              <w:t>Manage expectations</w:t>
            </w:r>
          </w:p>
        </w:tc>
        <w:tc>
          <w:tcPr>
            <w:tcW w:w="7804" w:type="dxa"/>
          </w:tcPr>
          <w:p w14:paraId="4EB40E54" w14:textId="11FBEB40" w:rsidR="008A07DF" w:rsidRPr="006F0CBA" w:rsidRDefault="008A07DF" w:rsidP="00FB0125">
            <w:pPr>
              <w:pStyle w:val="ListParagraph"/>
              <w:numPr>
                <w:ilvl w:val="0"/>
                <w:numId w:val="34"/>
              </w:numPr>
              <w:snapToGrid w:val="0"/>
              <w:contextualSpacing w:val="0"/>
              <w:cnfStyle w:val="000000000000" w:firstRow="0" w:lastRow="0" w:firstColumn="0" w:lastColumn="0" w:oddVBand="0" w:evenVBand="0" w:oddHBand="0" w:evenHBand="0" w:firstRowFirstColumn="0" w:firstRowLastColumn="0" w:lastRowFirstColumn="0" w:lastRowLastColumn="0"/>
              <w:rPr>
                <w:rFonts w:cs="Noto Sans"/>
                <w:sz w:val="22"/>
                <w:szCs w:val="18"/>
              </w:rPr>
            </w:pPr>
            <w:r w:rsidRPr="006F0CBA">
              <w:rPr>
                <w:rFonts w:eastAsia="Calibri" w:cs="Noto Sans"/>
                <w:sz w:val="22"/>
                <w:szCs w:val="18"/>
              </w:rPr>
              <w:t xml:space="preserve">Clearly define the roles and responsibilities of proponents, council and </w:t>
            </w:r>
            <w:r w:rsidR="00F93329">
              <w:rPr>
                <w:rFonts w:eastAsia="Calibri" w:cs="Noto Sans"/>
                <w:sz w:val="22"/>
                <w:szCs w:val="18"/>
              </w:rPr>
              <w:t>S</w:t>
            </w:r>
            <w:r w:rsidRPr="006F0CBA">
              <w:rPr>
                <w:rFonts w:eastAsia="Calibri" w:cs="Noto Sans"/>
                <w:sz w:val="22"/>
                <w:szCs w:val="18"/>
              </w:rPr>
              <w:t xml:space="preserve">tate and </w:t>
            </w:r>
            <w:r w:rsidR="00F93329">
              <w:rPr>
                <w:rFonts w:eastAsia="Calibri" w:cs="Noto Sans"/>
                <w:sz w:val="22"/>
                <w:szCs w:val="18"/>
              </w:rPr>
              <w:t>F</w:t>
            </w:r>
            <w:r w:rsidRPr="006F0CBA">
              <w:rPr>
                <w:rFonts w:eastAsia="Calibri" w:cs="Noto Sans"/>
                <w:sz w:val="22"/>
                <w:szCs w:val="18"/>
              </w:rPr>
              <w:t xml:space="preserve">ederal </w:t>
            </w:r>
            <w:r w:rsidR="00F93329">
              <w:rPr>
                <w:rFonts w:eastAsia="Calibri" w:cs="Noto Sans"/>
                <w:sz w:val="22"/>
                <w:szCs w:val="18"/>
              </w:rPr>
              <w:t>G</w:t>
            </w:r>
            <w:r w:rsidRPr="006F0CBA">
              <w:rPr>
                <w:rFonts w:eastAsia="Calibri" w:cs="Noto Sans"/>
                <w:sz w:val="22"/>
                <w:szCs w:val="18"/>
              </w:rPr>
              <w:t>overnments to avoid confusion in the community.</w:t>
            </w:r>
          </w:p>
        </w:tc>
      </w:tr>
    </w:tbl>
    <w:p w14:paraId="1537DFC0" w14:textId="42667684" w:rsidR="00C97D02" w:rsidRPr="00E51C89" w:rsidRDefault="00C97D02" w:rsidP="00E51C89">
      <w:pPr>
        <w:rPr>
          <w:rFonts w:eastAsiaTheme="minorEastAsia"/>
          <w:sz w:val="20"/>
          <w:szCs w:val="24"/>
        </w:rPr>
      </w:pPr>
    </w:p>
    <w:p w14:paraId="2346B840" w14:textId="77777777" w:rsidR="0006380E" w:rsidRPr="0006380E" w:rsidRDefault="0006380E" w:rsidP="0006380E">
      <w:pPr>
        <w:rPr>
          <w:rFonts w:cs="Noto Sans"/>
          <w:b/>
          <w:i/>
          <w:iCs/>
          <w:sz w:val="22"/>
          <w:szCs w:val="22"/>
        </w:rPr>
      </w:pPr>
      <w:r w:rsidRPr="0006380E">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p w14:paraId="0F243EF2" w14:textId="449BACF3" w:rsidR="00F345FE" w:rsidRPr="00BD5B29" w:rsidRDefault="00F345FE" w:rsidP="0006380E">
      <w:pPr>
        <w:rPr>
          <w:rFonts w:eastAsiaTheme="minorEastAsia"/>
          <w:sz w:val="22"/>
          <w:szCs w:val="22"/>
        </w:rPr>
      </w:pPr>
    </w:p>
    <w:sectPr w:rsidR="00F345FE" w:rsidRPr="00BD5B29" w:rsidSect="00C218E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374" w:right="837" w:bottom="2133" w:left="851" w:header="709" w:footer="71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32365" w14:textId="77777777" w:rsidR="00CE2BB0" w:rsidRDefault="00CE2BB0" w:rsidP="00BD277D">
      <w:r>
        <w:separator/>
      </w:r>
    </w:p>
  </w:endnote>
  <w:endnote w:type="continuationSeparator" w:id="0">
    <w:p w14:paraId="3DA98492" w14:textId="77777777" w:rsidR="00CE2BB0" w:rsidRDefault="00CE2BB0"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A34A" w14:textId="77777777" w:rsidR="00C807E7" w:rsidRDefault="00C807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93558C">
    <w:pPr>
      <w:pStyle w:val="Footer"/>
      <w:ind w:left="-810"/>
      <w:rPr>
        <w:b/>
        <w:bCs/>
        <w:color w:val="005EB8" w:themeColor="accent5"/>
      </w:rPr>
    </w:pPr>
    <w:r>
      <w:rPr>
        <w:noProof/>
      </w:rPr>
      <w:drawing>
        <wp:anchor distT="0" distB="0" distL="114300" distR="114300" simplePos="0" relativeHeight="251658244"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359960869"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47D120A5" w:rsidR="00A14DBB" w:rsidRDefault="00A14DBB" w:rsidP="00BD39F3">
    <w:pPr>
      <w:pStyle w:val="Footer"/>
      <w:tabs>
        <w:tab w:val="clear" w:pos="4153"/>
        <w:tab w:val="clear" w:pos="8306"/>
        <w:tab w:val="left" w:pos="4635"/>
      </w:tabs>
      <w:rPr>
        <w:color w:val="005EB8" w:themeColor="accent5"/>
      </w:rPr>
    </w:pP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1"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1909158193"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1FC40" w14:textId="77777777" w:rsidR="00CE2BB0" w:rsidRDefault="00CE2BB0" w:rsidP="00BD277D">
      <w:r>
        <w:separator/>
      </w:r>
    </w:p>
  </w:footnote>
  <w:footnote w:type="continuationSeparator" w:id="0">
    <w:p w14:paraId="20EB027F" w14:textId="77777777" w:rsidR="00CE2BB0" w:rsidRDefault="00CE2BB0"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6024" w14:textId="77777777" w:rsidR="00C807E7" w:rsidRDefault="00C807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5"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04]" strokeweight=".5pt" from="-45.75pt,8.55pt" to="1144.25pt,8.55pt" w14:anchorId="003AEE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5D635C19" w:rsidR="007663EA" w:rsidRDefault="00984513" w:rsidP="00C807E7">
    <w:pPr>
      <w:pStyle w:val="Header"/>
      <w:tabs>
        <w:tab w:val="clear" w:pos="8306"/>
        <w:tab w:val="left" w:pos="6359"/>
        <w:tab w:val="left" w:pos="7216"/>
        <w:tab w:val="right" w:pos="9540"/>
        <w:tab w:val="right" w:pos="10205"/>
      </w:tabs>
      <w:spacing w:after="0"/>
    </w:pPr>
    <w:r w:rsidRPr="0093558C">
      <w:rPr>
        <w:rFonts w:cs="Noto Sans"/>
        <w:noProof/>
        <w:color w:val="005EB8"/>
        <w:sz w:val="22"/>
        <w:szCs w:val="32"/>
        <w:lang w:val="en-US"/>
      </w:rPr>
      <mc:AlternateContent>
        <mc:Choice Requires="wps">
          <w:drawing>
            <wp:anchor distT="0" distB="0" distL="114300" distR="114300" simplePos="0" relativeHeight="25166029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04]" strokeweight=".5pt" from="-45.75pt,8.55pt" to="1144.25pt,8.55pt" w14:anchorId="79E470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96A06"/>
    <w:multiLevelType w:val="hybridMultilevel"/>
    <w:tmpl w:val="56AC876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B3492E"/>
    <w:multiLevelType w:val="hybridMultilevel"/>
    <w:tmpl w:val="C36CA3E0"/>
    <w:lvl w:ilvl="0" w:tplc="44E80AE6">
      <w:start w:val="1"/>
      <w:numFmt w:val="bullet"/>
      <w:lvlText w:val="·"/>
      <w:lvlJc w:val="left"/>
      <w:pPr>
        <w:ind w:left="360" w:hanging="360"/>
      </w:pPr>
      <w:rPr>
        <w:rFonts w:ascii="Symbol" w:hAnsi="Symbol" w:hint="default"/>
      </w:rPr>
    </w:lvl>
    <w:lvl w:ilvl="1" w:tplc="9CA4B0B4">
      <w:start w:val="1"/>
      <w:numFmt w:val="bullet"/>
      <w:lvlText w:val="o"/>
      <w:lvlJc w:val="left"/>
      <w:pPr>
        <w:ind w:left="1080" w:hanging="360"/>
      </w:pPr>
      <w:rPr>
        <w:rFonts w:ascii="Courier New" w:hAnsi="Courier New" w:hint="default"/>
      </w:rPr>
    </w:lvl>
    <w:lvl w:ilvl="2" w:tplc="987C4600">
      <w:start w:val="1"/>
      <w:numFmt w:val="bullet"/>
      <w:lvlText w:val=""/>
      <w:lvlJc w:val="left"/>
      <w:pPr>
        <w:ind w:left="1800" w:hanging="360"/>
      </w:pPr>
      <w:rPr>
        <w:rFonts w:ascii="Wingdings" w:hAnsi="Wingdings" w:hint="default"/>
      </w:rPr>
    </w:lvl>
    <w:lvl w:ilvl="3" w:tplc="D3A016A8">
      <w:start w:val="1"/>
      <w:numFmt w:val="bullet"/>
      <w:lvlText w:val=""/>
      <w:lvlJc w:val="left"/>
      <w:pPr>
        <w:ind w:left="2520" w:hanging="360"/>
      </w:pPr>
      <w:rPr>
        <w:rFonts w:ascii="Symbol" w:hAnsi="Symbol" w:hint="default"/>
      </w:rPr>
    </w:lvl>
    <w:lvl w:ilvl="4" w:tplc="9752C746">
      <w:start w:val="1"/>
      <w:numFmt w:val="bullet"/>
      <w:lvlText w:val="o"/>
      <w:lvlJc w:val="left"/>
      <w:pPr>
        <w:ind w:left="3240" w:hanging="360"/>
      </w:pPr>
      <w:rPr>
        <w:rFonts w:ascii="Courier New" w:hAnsi="Courier New" w:hint="default"/>
      </w:rPr>
    </w:lvl>
    <w:lvl w:ilvl="5" w:tplc="5860DC70">
      <w:start w:val="1"/>
      <w:numFmt w:val="bullet"/>
      <w:lvlText w:val=""/>
      <w:lvlJc w:val="left"/>
      <w:pPr>
        <w:ind w:left="3960" w:hanging="360"/>
      </w:pPr>
      <w:rPr>
        <w:rFonts w:ascii="Wingdings" w:hAnsi="Wingdings" w:hint="default"/>
      </w:rPr>
    </w:lvl>
    <w:lvl w:ilvl="6" w:tplc="4850A782">
      <w:start w:val="1"/>
      <w:numFmt w:val="bullet"/>
      <w:lvlText w:val=""/>
      <w:lvlJc w:val="left"/>
      <w:pPr>
        <w:ind w:left="4680" w:hanging="360"/>
      </w:pPr>
      <w:rPr>
        <w:rFonts w:ascii="Symbol" w:hAnsi="Symbol" w:hint="default"/>
      </w:rPr>
    </w:lvl>
    <w:lvl w:ilvl="7" w:tplc="A97C7918">
      <w:start w:val="1"/>
      <w:numFmt w:val="bullet"/>
      <w:lvlText w:val="o"/>
      <w:lvlJc w:val="left"/>
      <w:pPr>
        <w:ind w:left="5400" w:hanging="360"/>
      </w:pPr>
      <w:rPr>
        <w:rFonts w:ascii="Courier New" w:hAnsi="Courier New" w:hint="default"/>
      </w:rPr>
    </w:lvl>
    <w:lvl w:ilvl="8" w:tplc="1D5C9A30">
      <w:start w:val="1"/>
      <w:numFmt w:val="bullet"/>
      <w:lvlText w:val=""/>
      <w:lvlJc w:val="left"/>
      <w:pPr>
        <w:ind w:left="6120" w:hanging="360"/>
      </w:pPr>
      <w:rPr>
        <w:rFonts w:ascii="Wingdings" w:hAnsi="Wingdings" w:hint="default"/>
      </w:rPr>
    </w:lvl>
  </w:abstractNum>
  <w:abstractNum w:abstractNumId="8"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9"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551EFC"/>
    <w:multiLevelType w:val="hybridMultilevel"/>
    <w:tmpl w:val="DCE49126"/>
    <w:lvl w:ilvl="0" w:tplc="B8865FBC">
      <w:start w:val="1"/>
      <w:numFmt w:val="bullet"/>
      <w:lvlText w:val="·"/>
      <w:lvlJc w:val="left"/>
      <w:pPr>
        <w:ind w:left="1440" w:hanging="720"/>
      </w:pPr>
      <w:rPr>
        <w:rFonts w:ascii="Noto Sans" w:eastAsia="Times New Roman" w:hAnsi="Noto Sans" w:cs="Noto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8425E2"/>
    <w:multiLevelType w:val="hybridMultilevel"/>
    <w:tmpl w:val="9F74BA9E"/>
    <w:lvl w:ilvl="0" w:tplc="BDFA91E2">
      <w:start w:val="1"/>
      <w:numFmt w:val="bullet"/>
      <w:lvlText w:val="·"/>
      <w:lvlJc w:val="left"/>
      <w:pPr>
        <w:ind w:left="360" w:hanging="360"/>
      </w:pPr>
      <w:rPr>
        <w:rFonts w:ascii="Symbol" w:hAnsi="Symbol" w:hint="default"/>
      </w:rPr>
    </w:lvl>
    <w:lvl w:ilvl="1" w:tplc="EDBA82D6">
      <w:start w:val="1"/>
      <w:numFmt w:val="bullet"/>
      <w:lvlText w:val="o"/>
      <w:lvlJc w:val="left"/>
      <w:pPr>
        <w:ind w:left="1080" w:hanging="360"/>
      </w:pPr>
      <w:rPr>
        <w:rFonts w:ascii="Courier New" w:hAnsi="Courier New" w:hint="default"/>
      </w:rPr>
    </w:lvl>
    <w:lvl w:ilvl="2" w:tplc="ED06995A">
      <w:start w:val="1"/>
      <w:numFmt w:val="bullet"/>
      <w:lvlText w:val=""/>
      <w:lvlJc w:val="left"/>
      <w:pPr>
        <w:ind w:left="1800" w:hanging="360"/>
      </w:pPr>
      <w:rPr>
        <w:rFonts w:ascii="Wingdings" w:hAnsi="Wingdings" w:hint="default"/>
      </w:rPr>
    </w:lvl>
    <w:lvl w:ilvl="3" w:tplc="A2783F68">
      <w:start w:val="1"/>
      <w:numFmt w:val="bullet"/>
      <w:lvlText w:val=""/>
      <w:lvlJc w:val="left"/>
      <w:pPr>
        <w:ind w:left="2520" w:hanging="360"/>
      </w:pPr>
      <w:rPr>
        <w:rFonts w:ascii="Symbol" w:hAnsi="Symbol" w:hint="default"/>
      </w:rPr>
    </w:lvl>
    <w:lvl w:ilvl="4" w:tplc="FF4481FA">
      <w:start w:val="1"/>
      <w:numFmt w:val="bullet"/>
      <w:lvlText w:val="o"/>
      <w:lvlJc w:val="left"/>
      <w:pPr>
        <w:ind w:left="3240" w:hanging="360"/>
      </w:pPr>
      <w:rPr>
        <w:rFonts w:ascii="Courier New" w:hAnsi="Courier New" w:hint="default"/>
      </w:rPr>
    </w:lvl>
    <w:lvl w:ilvl="5" w:tplc="F4D42AF6">
      <w:start w:val="1"/>
      <w:numFmt w:val="bullet"/>
      <w:lvlText w:val=""/>
      <w:lvlJc w:val="left"/>
      <w:pPr>
        <w:ind w:left="3960" w:hanging="360"/>
      </w:pPr>
      <w:rPr>
        <w:rFonts w:ascii="Wingdings" w:hAnsi="Wingdings" w:hint="default"/>
      </w:rPr>
    </w:lvl>
    <w:lvl w:ilvl="6" w:tplc="9E1E7DCE">
      <w:start w:val="1"/>
      <w:numFmt w:val="bullet"/>
      <w:lvlText w:val=""/>
      <w:lvlJc w:val="left"/>
      <w:pPr>
        <w:ind w:left="4680" w:hanging="360"/>
      </w:pPr>
      <w:rPr>
        <w:rFonts w:ascii="Symbol" w:hAnsi="Symbol" w:hint="default"/>
      </w:rPr>
    </w:lvl>
    <w:lvl w:ilvl="7" w:tplc="BFE2F14C">
      <w:start w:val="1"/>
      <w:numFmt w:val="bullet"/>
      <w:lvlText w:val="o"/>
      <w:lvlJc w:val="left"/>
      <w:pPr>
        <w:ind w:left="5400" w:hanging="360"/>
      </w:pPr>
      <w:rPr>
        <w:rFonts w:ascii="Courier New" w:hAnsi="Courier New" w:hint="default"/>
      </w:rPr>
    </w:lvl>
    <w:lvl w:ilvl="8" w:tplc="72A47AA2">
      <w:start w:val="1"/>
      <w:numFmt w:val="bullet"/>
      <w:lvlText w:val=""/>
      <w:lvlJc w:val="left"/>
      <w:pPr>
        <w:ind w:left="6120" w:hanging="360"/>
      </w:pPr>
      <w:rPr>
        <w:rFonts w:ascii="Wingdings" w:hAnsi="Wingdings" w:hint="default"/>
      </w:rPr>
    </w:lvl>
  </w:abstractNum>
  <w:abstractNum w:abstractNumId="13"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DB1B5C"/>
    <w:multiLevelType w:val="hybridMultilevel"/>
    <w:tmpl w:val="0AD855F8"/>
    <w:lvl w:ilvl="0" w:tplc="44E80AE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520B65"/>
    <w:multiLevelType w:val="hybridMultilevel"/>
    <w:tmpl w:val="A228828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091516"/>
    <w:multiLevelType w:val="hybridMultilevel"/>
    <w:tmpl w:val="2CF62586"/>
    <w:lvl w:ilvl="0" w:tplc="B8865FBC">
      <w:start w:val="1"/>
      <w:numFmt w:val="bullet"/>
      <w:lvlText w:val="·"/>
      <w:lvlJc w:val="left"/>
      <w:pPr>
        <w:ind w:left="1080" w:hanging="720"/>
      </w:pPr>
      <w:rPr>
        <w:rFonts w:ascii="Noto Sans" w:eastAsia="Times New Roman"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EA70DA"/>
    <w:multiLevelType w:val="hybridMultilevel"/>
    <w:tmpl w:val="14D48DD0"/>
    <w:lvl w:ilvl="0" w:tplc="44E80AE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07E3032"/>
    <w:multiLevelType w:val="hybridMultilevel"/>
    <w:tmpl w:val="69C424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CC800FA"/>
    <w:multiLevelType w:val="hybridMultilevel"/>
    <w:tmpl w:val="67243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10"/>
  </w:num>
  <w:num w:numId="3" w16cid:durableId="1898003824">
    <w:abstractNumId w:val="1"/>
  </w:num>
  <w:num w:numId="4" w16cid:durableId="1508710585">
    <w:abstractNumId w:val="0"/>
  </w:num>
  <w:num w:numId="5" w16cid:durableId="1764110530">
    <w:abstractNumId w:val="14"/>
  </w:num>
  <w:num w:numId="6" w16cid:durableId="403115210">
    <w:abstractNumId w:val="25"/>
  </w:num>
  <w:num w:numId="7" w16cid:durableId="901137681">
    <w:abstractNumId w:val="4"/>
  </w:num>
  <w:num w:numId="8" w16cid:durableId="1035353686">
    <w:abstractNumId w:val="28"/>
  </w:num>
  <w:num w:numId="9" w16cid:durableId="1841580297">
    <w:abstractNumId w:val="23"/>
  </w:num>
  <w:num w:numId="10" w16cid:durableId="1695228649">
    <w:abstractNumId w:val="26"/>
  </w:num>
  <w:num w:numId="11" w16cid:durableId="1386177241">
    <w:abstractNumId w:val="29"/>
  </w:num>
  <w:num w:numId="12" w16cid:durableId="1485318839">
    <w:abstractNumId w:val="8"/>
  </w:num>
  <w:num w:numId="13" w16cid:durableId="832182826">
    <w:abstractNumId w:val="6"/>
  </w:num>
  <w:num w:numId="14" w16cid:durableId="67315282">
    <w:abstractNumId w:val="21"/>
  </w:num>
  <w:num w:numId="15" w16cid:durableId="1266115890">
    <w:abstractNumId w:val="17"/>
  </w:num>
  <w:num w:numId="16" w16cid:durableId="1895653814">
    <w:abstractNumId w:val="9"/>
  </w:num>
  <w:num w:numId="17" w16cid:durableId="400949338">
    <w:abstractNumId w:val="31"/>
  </w:num>
  <w:num w:numId="18" w16cid:durableId="36122453">
    <w:abstractNumId w:val="16"/>
  </w:num>
  <w:num w:numId="19" w16cid:durableId="1038748206">
    <w:abstractNumId w:val="2"/>
  </w:num>
  <w:num w:numId="20" w16cid:durableId="686062853">
    <w:abstractNumId w:val="30"/>
  </w:num>
  <w:num w:numId="21" w16cid:durableId="880168737">
    <w:abstractNumId w:val="33"/>
  </w:num>
  <w:num w:numId="22" w16cid:durableId="1512573093">
    <w:abstractNumId w:val="22"/>
  </w:num>
  <w:num w:numId="23" w16cid:durableId="2099400891">
    <w:abstractNumId w:val="24"/>
  </w:num>
  <w:num w:numId="24" w16cid:durableId="1907179491">
    <w:abstractNumId w:val="13"/>
  </w:num>
  <w:num w:numId="25" w16cid:durableId="855657121">
    <w:abstractNumId w:val="7"/>
  </w:num>
  <w:num w:numId="26" w16cid:durableId="1800538468">
    <w:abstractNumId w:val="12"/>
  </w:num>
  <w:num w:numId="27" w16cid:durableId="478765969">
    <w:abstractNumId w:val="32"/>
  </w:num>
  <w:num w:numId="28" w16cid:durableId="1123884245">
    <w:abstractNumId w:val="19"/>
  </w:num>
  <w:num w:numId="29" w16cid:durableId="808278182">
    <w:abstractNumId w:val="11"/>
  </w:num>
  <w:num w:numId="30" w16cid:durableId="1609238489">
    <w:abstractNumId w:val="27"/>
  </w:num>
  <w:num w:numId="31" w16cid:durableId="1740205411">
    <w:abstractNumId w:val="18"/>
  </w:num>
  <w:num w:numId="32" w16cid:durableId="373047537">
    <w:abstractNumId w:val="5"/>
  </w:num>
  <w:num w:numId="33" w16cid:durableId="1554850805">
    <w:abstractNumId w:val="15"/>
  </w:num>
  <w:num w:numId="34" w16cid:durableId="5022062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51685"/>
    <w:rsid w:val="0005350D"/>
    <w:rsid w:val="00056232"/>
    <w:rsid w:val="00062138"/>
    <w:rsid w:val="0006380E"/>
    <w:rsid w:val="00070CFB"/>
    <w:rsid w:val="00074FA8"/>
    <w:rsid w:val="0008797D"/>
    <w:rsid w:val="00090A85"/>
    <w:rsid w:val="00090DED"/>
    <w:rsid w:val="000946EF"/>
    <w:rsid w:val="000B0A57"/>
    <w:rsid w:val="000B51E5"/>
    <w:rsid w:val="000C450E"/>
    <w:rsid w:val="000C6917"/>
    <w:rsid w:val="000D0A64"/>
    <w:rsid w:val="000D288C"/>
    <w:rsid w:val="000D2FD7"/>
    <w:rsid w:val="000D7927"/>
    <w:rsid w:val="000E2F94"/>
    <w:rsid w:val="000E411F"/>
    <w:rsid w:val="000E628A"/>
    <w:rsid w:val="000E67B4"/>
    <w:rsid w:val="00102B1D"/>
    <w:rsid w:val="00113EF1"/>
    <w:rsid w:val="00123576"/>
    <w:rsid w:val="00142AC1"/>
    <w:rsid w:val="00150557"/>
    <w:rsid w:val="0016468A"/>
    <w:rsid w:val="00172A45"/>
    <w:rsid w:val="00173294"/>
    <w:rsid w:val="00183C82"/>
    <w:rsid w:val="001862A2"/>
    <w:rsid w:val="00193786"/>
    <w:rsid w:val="00197C5B"/>
    <w:rsid w:val="001A4972"/>
    <w:rsid w:val="001A68B6"/>
    <w:rsid w:val="001A6B0B"/>
    <w:rsid w:val="001B0E4D"/>
    <w:rsid w:val="001B130C"/>
    <w:rsid w:val="001C3490"/>
    <w:rsid w:val="001C51BF"/>
    <w:rsid w:val="001D7892"/>
    <w:rsid w:val="001E3D7B"/>
    <w:rsid w:val="001F1892"/>
    <w:rsid w:val="001F299E"/>
    <w:rsid w:val="001F577D"/>
    <w:rsid w:val="00207658"/>
    <w:rsid w:val="00221D54"/>
    <w:rsid w:val="00227248"/>
    <w:rsid w:val="00232FFF"/>
    <w:rsid w:val="00234AA1"/>
    <w:rsid w:val="00235C3D"/>
    <w:rsid w:val="00237F42"/>
    <w:rsid w:val="00246744"/>
    <w:rsid w:val="00250FDD"/>
    <w:rsid w:val="00252191"/>
    <w:rsid w:val="0025288B"/>
    <w:rsid w:val="00253634"/>
    <w:rsid w:val="002545EA"/>
    <w:rsid w:val="00262EAD"/>
    <w:rsid w:val="002647A7"/>
    <w:rsid w:val="00266469"/>
    <w:rsid w:val="00273CAC"/>
    <w:rsid w:val="00274824"/>
    <w:rsid w:val="00274CD6"/>
    <w:rsid w:val="00285C1A"/>
    <w:rsid w:val="00287721"/>
    <w:rsid w:val="00294124"/>
    <w:rsid w:val="002963AF"/>
    <w:rsid w:val="00297919"/>
    <w:rsid w:val="002A706A"/>
    <w:rsid w:val="002B19EE"/>
    <w:rsid w:val="002B1F22"/>
    <w:rsid w:val="002B225A"/>
    <w:rsid w:val="002B5C98"/>
    <w:rsid w:val="002E046C"/>
    <w:rsid w:val="002F676B"/>
    <w:rsid w:val="00304C16"/>
    <w:rsid w:val="003101D3"/>
    <w:rsid w:val="0031585F"/>
    <w:rsid w:val="003213A2"/>
    <w:rsid w:val="003318D6"/>
    <w:rsid w:val="00331A30"/>
    <w:rsid w:val="003320C9"/>
    <w:rsid w:val="003358AA"/>
    <w:rsid w:val="003374F9"/>
    <w:rsid w:val="003435C3"/>
    <w:rsid w:val="0035123F"/>
    <w:rsid w:val="003646E6"/>
    <w:rsid w:val="00364D78"/>
    <w:rsid w:val="00366345"/>
    <w:rsid w:val="00375289"/>
    <w:rsid w:val="0039553D"/>
    <w:rsid w:val="00397A34"/>
    <w:rsid w:val="003A6863"/>
    <w:rsid w:val="003A6F34"/>
    <w:rsid w:val="003B0877"/>
    <w:rsid w:val="003B0D08"/>
    <w:rsid w:val="003B153F"/>
    <w:rsid w:val="003B36F2"/>
    <w:rsid w:val="003E736F"/>
    <w:rsid w:val="004032FB"/>
    <w:rsid w:val="00404D93"/>
    <w:rsid w:val="004073C4"/>
    <w:rsid w:val="00407DB3"/>
    <w:rsid w:val="00411D4E"/>
    <w:rsid w:val="004171D1"/>
    <w:rsid w:val="0042214D"/>
    <w:rsid w:val="00425356"/>
    <w:rsid w:val="00425E4D"/>
    <w:rsid w:val="004459B3"/>
    <w:rsid w:val="00445F99"/>
    <w:rsid w:val="004540A9"/>
    <w:rsid w:val="004542F2"/>
    <w:rsid w:val="0045744D"/>
    <w:rsid w:val="00467527"/>
    <w:rsid w:val="0046758B"/>
    <w:rsid w:val="00471A57"/>
    <w:rsid w:val="00475267"/>
    <w:rsid w:val="004872D4"/>
    <w:rsid w:val="004926A2"/>
    <w:rsid w:val="00494092"/>
    <w:rsid w:val="004A0816"/>
    <w:rsid w:val="004B07F8"/>
    <w:rsid w:val="004C16BC"/>
    <w:rsid w:val="004C276F"/>
    <w:rsid w:val="004C4D51"/>
    <w:rsid w:val="004C7949"/>
    <w:rsid w:val="004D7B23"/>
    <w:rsid w:val="004E1BDA"/>
    <w:rsid w:val="004F6B12"/>
    <w:rsid w:val="00502972"/>
    <w:rsid w:val="005126C3"/>
    <w:rsid w:val="00521CA3"/>
    <w:rsid w:val="0053465F"/>
    <w:rsid w:val="00537BED"/>
    <w:rsid w:val="00541FE2"/>
    <w:rsid w:val="00542FB2"/>
    <w:rsid w:val="00547D62"/>
    <w:rsid w:val="005500E5"/>
    <w:rsid w:val="00551624"/>
    <w:rsid w:val="005602A9"/>
    <w:rsid w:val="00562038"/>
    <w:rsid w:val="00573B60"/>
    <w:rsid w:val="00574381"/>
    <w:rsid w:val="00580B1B"/>
    <w:rsid w:val="00581E47"/>
    <w:rsid w:val="00584691"/>
    <w:rsid w:val="00595F41"/>
    <w:rsid w:val="005B6502"/>
    <w:rsid w:val="005C442B"/>
    <w:rsid w:val="005C6DAE"/>
    <w:rsid w:val="005E08E7"/>
    <w:rsid w:val="005E4F8C"/>
    <w:rsid w:val="005E5811"/>
    <w:rsid w:val="005E6EC6"/>
    <w:rsid w:val="005F49BF"/>
    <w:rsid w:val="0061166F"/>
    <w:rsid w:val="00621E8E"/>
    <w:rsid w:val="00630356"/>
    <w:rsid w:val="006311A8"/>
    <w:rsid w:val="00632534"/>
    <w:rsid w:val="006331EF"/>
    <w:rsid w:val="0064098E"/>
    <w:rsid w:val="00652652"/>
    <w:rsid w:val="00660463"/>
    <w:rsid w:val="006729E8"/>
    <w:rsid w:val="00673A3C"/>
    <w:rsid w:val="00676670"/>
    <w:rsid w:val="00697CD4"/>
    <w:rsid w:val="006B3435"/>
    <w:rsid w:val="006B7687"/>
    <w:rsid w:val="006D3CED"/>
    <w:rsid w:val="006D651E"/>
    <w:rsid w:val="006E1817"/>
    <w:rsid w:val="006F0CBA"/>
    <w:rsid w:val="00703BB5"/>
    <w:rsid w:val="007063A0"/>
    <w:rsid w:val="00712B61"/>
    <w:rsid w:val="00714C54"/>
    <w:rsid w:val="007204DE"/>
    <w:rsid w:val="00720775"/>
    <w:rsid w:val="00727AE6"/>
    <w:rsid w:val="007370FD"/>
    <w:rsid w:val="00737ADC"/>
    <w:rsid w:val="007448DF"/>
    <w:rsid w:val="00747F2E"/>
    <w:rsid w:val="00756E7A"/>
    <w:rsid w:val="00757092"/>
    <w:rsid w:val="00757B88"/>
    <w:rsid w:val="007609B1"/>
    <w:rsid w:val="00764D7D"/>
    <w:rsid w:val="007663EA"/>
    <w:rsid w:val="00772DAC"/>
    <w:rsid w:val="00775AF3"/>
    <w:rsid w:val="00776D3C"/>
    <w:rsid w:val="00782B7F"/>
    <w:rsid w:val="00784783"/>
    <w:rsid w:val="007A4FCA"/>
    <w:rsid w:val="007A6382"/>
    <w:rsid w:val="007C2C35"/>
    <w:rsid w:val="007C2DCC"/>
    <w:rsid w:val="007C3BAA"/>
    <w:rsid w:val="007C50A7"/>
    <w:rsid w:val="007D16E2"/>
    <w:rsid w:val="007D1E09"/>
    <w:rsid w:val="007D4342"/>
    <w:rsid w:val="007E3623"/>
    <w:rsid w:val="007E4686"/>
    <w:rsid w:val="007F3A23"/>
    <w:rsid w:val="007F52B5"/>
    <w:rsid w:val="00803322"/>
    <w:rsid w:val="00825313"/>
    <w:rsid w:val="00831FEB"/>
    <w:rsid w:val="00834D08"/>
    <w:rsid w:val="008424C9"/>
    <w:rsid w:val="0084774A"/>
    <w:rsid w:val="0085082E"/>
    <w:rsid w:val="00855B73"/>
    <w:rsid w:val="00860F80"/>
    <w:rsid w:val="00865600"/>
    <w:rsid w:val="0087776F"/>
    <w:rsid w:val="00877908"/>
    <w:rsid w:val="00881549"/>
    <w:rsid w:val="00885587"/>
    <w:rsid w:val="008859CF"/>
    <w:rsid w:val="00892E49"/>
    <w:rsid w:val="008937F5"/>
    <w:rsid w:val="00896055"/>
    <w:rsid w:val="008A07DF"/>
    <w:rsid w:val="008B4BC6"/>
    <w:rsid w:val="008B5849"/>
    <w:rsid w:val="008B67EB"/>
    <w:rsid w:val="008B72A9"/>
    <w:rsid w:val="008C1C71"/>
    <w:rsid w:val="008C7118"/>
    <w:rsid w:val="008D0243"/>
    <w:rsid w:val="008D4050"/>
    <w:rsid w:val="008D440E"/>
    <w:rsid w:val="008D58CE"/>
    <w:rsid w:val="008E170B"/>
    <w:rsid w:val="008E77DF"/>
    <w:rsid w:val="008F56CB"/>
    <w:rsid w:val="008F6FD7"/>
    <w:rsid w:val="008F720D"/>
    <w:rsid w:val="008F7626"/>
    <w:rsid w:val="00902D21"/>
    <w:rsid w:val="00902DF1"/>
    <w:rsid w:val="0091044D"/>
    <w:rsid w:val="009123B9"/>
    <w:rsid w:val="00912D35"/>
    <w:rsid w:val="0093024C"/>
    <w:rsid w:val="009326FD"/>
    <w:rsid w:val="00935109"/>
    <w:rsid w:val="0093558C"/>
    <w:rsid w:val="009358F7"/>
    <w:rsid w:val="0094479E"/>
    <w:rsid w:val="00947F7C"/>
    <w:rsid w:val="00952345"/>
    <w:rsid w:val="00955163"/>
    <w:rsid w:val="00961E3C"/>
    <w:rsid w:val="009663D8"/>
    <w:rsid w:val="009677ED"/>
    <w:rsid w:val="009724FC"/>
    <w:rsid w:val="00973606"/>
    <w:rsid w:val="0097392E"/>
    <w:rsid w:val="00976398"/>
    <w:rsid w:val="009812E1"/>
    <w:rsid w:val="009830BC"/>
    <w:rsid w:val="00983FF0"/>
    <w:rsid w:val="00984513"/>
    <w:rsid w:val="009875EC"/>
    <w:rsid w:val="0099264D"/>
    <w:rsid w:val="009A16B7"/>
    <w:rsid w:val="009B12CB"/>
    <w:rsid w:val="009B273A"/>
    <w:rsid w:val="009C4FB3"/>
    <w:rsid w:val="009C50FB"/>
    <w:rsid w:val="009C6257"/>
    <w:rsid w:val="009C7AFB"/>
    <w:rsid w:val="009D1A08"/>
    <w:rsid w:val="009D46EE"/>
    <w:rsid w:val="009E359B"/>
    <w:rsid w:val="009E4594"/>
    <w:rsid w:val="009E5188"/>
    <w:rsid w:val="009F0061"/>
    <w:rsid w:val="009F31DB"/>
    <w:rsid w:val="009F3F00"/>
    <w:rsid w:val="009F4220"/>
    <w:rsid w:val="009F76B7"/>
    <w:rsid w:val="00A015E5"/>
    <w:rsid w:val="00A034AB"/>
    <w:rsid w:val="00A107FA"/>
    <w:rsid w:val="00A133DD"/>
    <w:rsid w:val="00A148EE"/>
    <w:rsid w:val="00A14A84"/>
    <w:rsid w:val="00A14DBB"/>
    <w:rsid w:val="00A21822"/>
    <w:rsid w:val="00A313EB"/>
    <w:rsid w:val="00A314CB"/>
    <w:rsid w:val="00A41092"/>
    <w:rsid w:val="00A52B4B"/>
    <w:rsid w:val="00A53076"/>
    <w:rsid w:val="00A532DA"/>
    <w:rsid w:val="00A5400D"/>
    <w:rsid w:val="00A6046F"/>
    <w:rsid w:val="00A62773"/>
    <w:rsid w:val="00A70A59"/>
    <w:rsid w:val="00A76144"/>
    <w:rsid w:val="00A80336"/>
    <w:rsid w:val="00AA6F49"/>
    <w:rsid w:val="00AB433E"/>
    <w:rsid w:val="00AB59FB"/>
    <w:rsid w:val="00AB7BC6"/>
    <w:rsid w:val="00AD517F"/>
    <w:rsid w:val="00AD620A"/>
    <w:rsid w:val="00AD653A"/>
    <w:rsid w:val="00AD6735"/>
    <w:rsid w:val="00B01872"/>
    <w:rsid w:val="00B14A52"/>
    <w:rsid w:val="00B22CD9"/>
    <w:rsid w:val="00B24187"/>
    <w:rsid w:val="00B254ED"/>
    <w:rsid w:val="00B30A4A"/>
    <w:rsid w:val="00B36C7F"/>
    <w:rsid w:val="00B40D00"/>
    <w:rsid w:val="00B6031B"/>
    <w:rsid w:val="00B673AB"/>
    <w:rsid w:val="00B737E8"/>
    <w:rsid w:val="00B759C0"/>
    <w:rsid w:val="00B807E3"/>
    <w:rsid w:val="00B87884"/>
    <w:rsid w:val="00B92A1C"/>
    <w:rsid w:val="00B960C2"/>
    <w:rsid w:val="00B962B4"/>
    <w:rsid w:val="00BA48FD"/>
    <w:rsid w:val="00BA5A1F"/>
    <w:rsid w:val="00BB21C5"/>
    <w:rsid w:val="00BC13B5"/>
    <w:rsid w:val="00BC19A3"/>
    <w:rsid w:val="00BD264E"/>
    <w:rsid w:val="00BD277D"/>
    <w:rsid w:val="00BD2864"/>
    <w:rsid w:val="00BD39F3"/>
    <w:rsid w:val="00BD5B29"/>
    <w:rsid w:val="00BF10D1"/>
    <w:rsid w:val="00BF254F"/>
    <w:rsid w:val="00C02A81"/>
    <w:rsid w:val="00C0584B"/>
    <w:rsid w:val="00C10840"/>
    <w:rsid w:val="00C218E1"/>
    <w:rsid w:val="00C25F31"/>
    <w:rsid w:val="00C26B34"/>
    <w:rsid w:val="00C27135"/>
    <w:rsid w:val="00C33FFB"/>
    <w:rsid w:val="00C44D80"/>
    <w:rsid w:val="00C45058"/>
    <w:rsid w:val="00C50692"/>
    <w:rsid w:val="00C64877"/>
    <w:rsid w:val="00C71685"/>
    <w:rsid w:val="00C73D3A"/>
    <w:rsid w:val="00C807E7"/>
    <w:rsid w:val="00C8443D"/>
    <w:rsid w:val="00C9240D"/>
    <w:rsid w:val="00C92A1E"/>
    <w:rsid w:val="00C95524"/>
    <w:rsid w:val="00C9609E"/>
    <w:rsid w:val="00C97D02"/>
    <w:rsid w:val="00CA0370"/>
    <w:rsid w:val="00CA0FCE"/>
    <w:rsid w:val="00CA2388"/>
    <w:rsid w:val="00CA4761"/>
    <w:rsid w:val="00CB4D01"/>
    <w:rsid w:val="00CB6CA5"/>
    <w:rsid w:val="00CC1775"/>
    <w:rsid w:val="00CC186A"/>
    <w:rsid w:val="00CC42BD"/>
    <w:rsid w:val="00CD2367"/>
    <w:rsid w:val="00CD5E03"/>
    <w:rsid w:val="00CD69A6"/>
    <w:rsid w:val="00CD790C"/>
    <w:rsid w:val="00CE0493"/>
    <w:rsid w:val="00CE193C"/>
    <w:rsid w:val="00CE2BB0"/>
    <w:rsid w:val="00CE3B17"/>
    <w:rsid w:val="00CE3B8F"/>
    <w:rsid w:val="00CF360E"/>
    <w:rsid w:val="00CF55E4"/>
    <w:rsid w:val="00CF6C61"/>
    <w:rsid w:val="00D04983"/>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70C2"/>
    <w:rsid w:val="00D70FE3"/>
    <w:rsid w:val="00D76C99"/>
    <w:rsid w:val="00D84442"/>
    <w:rsid w:val="00D879D1"/>
    <w:rsid w:val="00D93D9F"/>
    <w:rsid w:val="00D94659"/>
    <w:rsid w:val="00DA1CAB"/>
    <w:rsid w:val="00DA4073"/>
    <w:rsid w:val="00DA5B36"/>
    <w:rsid w:val="00DA706B"/>
    <w:rsid w:val="00DD652E"/>
    <w:rsid w:val="00DD7738"/>
    <w:rsid w:val="00DE5637"/>
    <w:rsid w:val="00DF2661"/>
    <w:rsid w:val="00DF58EB"/>
    <w:rsid w:val="00E00DC2"/>
    <w:rsid w:val="00E0121C"/>
    <w:rsid w:val="00E07B39"/>
    <w:rsid w:val="00E1479A"/>
    <w:rsid w:val="00E14F2E"/>
    <w:rsid w:val="00E17244"/>
    <w:rsid w:val="00E362D6"/>
    <w:rsid w:val="00E5131B"/>
    <w:rsid w:val="00E51C89"/>
    <w:rsid w:val="00E53DAB"/>
    <w:rsid w:val="00E54DD7"/>
    <w:rsid w:val="00E668E5"/>
    <w:rsid w:val="00E66F02"/>
    <w:rsid w:val="00E76507"/>
    <w:rsid w:val="00E76DAC"/>
    <w:rsid w:val="00E7713E"/>
    <w:rsid w:val="00E772E5"/>
    <w:rsid w:val="00E8547E"/>
    <w:rsid w:val="00EB612B"/>
    <w:rsid w:val="00EB7A14"/>
    <w:rsid w:val="00EC2EA5"/>
    <w:rsid w:val="00EE0E40"/>
    <w:rsid w:val="00EE2469"/>
    <w:rsid w:val="00EE4AE6"/>
    <w:rsid w:val="00EE5410"/>
    <w:rsid w:val="00EE64C8"/>
    <w:rsid w:val="00F03D11"/>
    <w:rsid w:val="00F0413B"/>
    <w:rsid w:val="00F0572E"/>
    <w:rsid w:val="00F14538"/>
    <w:rsid w:val="00F17264"/>
    <w:rsid w:val="00F203F1"/>
    <w:rsid w:val="00F24535"/>
    <w:rsid w:val="00F32EA5"/>
    <w:rsid w:val="00F345FE"/>
    <w:rsid w:val="00F508FB"/>
    <w:rsid w:val="00F64966"/>
    <w:rsid w:val="00F71ED1"/>
    <w:rsid w:val="00F81A22"/>
    <w:rsid w:val="00F90A98"/>
    <w:rsid w:val="00F93329"/>
    <w:rsid w:val="00FA2C53"/>
    <w:rsid w:val="00FA3161"/>
    <w:rsid w:val="00FA5843"/>
    <w:rsid w:val="00FB0125"/>
    <w:rsid w:val="00FB422C"/>
    <w:rsid w:val="00FB4532"/>
    <w:rsid w:val="00FB5197"/>
    <w:rsid w:val="00FC02CA"/>
    <w:rsid w:val="00FD6EE3"/>
    <w:rsid w:val="00FD776C"/>
    <w:rsid w:val="00FE395E"/>
    <w:rsid w:val="00FE4A0B"/>
    <w:rsid w:val="00FE4DCF"/>
    <w:rsid w:val="00FE65BF"/>
    <w:rsid w:val="00FF07C4"/>
    <w:rsid w:val="00FF2B3F"/>
    <w:rsid w:val="0B6F1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4-Accent3">
    <w:name w:val="Grid Table 4 Accent 3"/>
    <w:basedOn w:val="TableNormal"/>
    <w:uiPriority w:val="49"/>
    <w:rsid w:val="00C27135"/>
    <w:tblPr>
      <w:tblStyleRowBandSize w:val="1"/>
      <w:tblStyleColBandSize w:val="1"/>
      <w:tblBorders>
        <w:top w:val="single" w:sz="4" w:space="0" w:color="51CEFC" w:themeColor="accent3" w:themeTint="99"/>
        <w:left w:val="single" w:sz="4" w:space="0" w:color="51CEFC" w:themeColor="accent3" w:themeTint="99"/>
        <w:bottom w:val="single" w:sz="4" w:space="0" w:color="51CEFC" w:themeColor="accent3" w:themeTint="99"/>
        <w:right w:val="single" w:sz="4" w:space="0" w:color="51CEFC" w:themeColor="accent3" w:themeTint="99"/>
        <w:insideH w:val="single" w:sz="4" w:space="0" w:color="51CEFC" w:themeColor="accent3" w:themeTint="99"/>
        <w:insideV w:val="single" w:sz="4" w:space="0" w:color="51CEFC" w:themeColor="accent3" w:themeTint="99"/>
      </w:tblBorders>
    </w:tblPr>
    <w:tblStylePr w:type="firstRow">
      <w:rPr>
        <w:b/>
        <w:bCs/>
        <w:color w:val="FFFFFF" w:themeColor="background1"/>
      </w:rPr>
      <w:tblPr/>
      <w:tcPr>
        <w:tcBorders>
          <w:top w:val="single" w:sz="4" w:space="0" w:color="039ED6" w:themeColor="accent3"/>
          <w:left w:val="single" w:sz="4" w:space="0" w:color="039ED6" w:themeColor="accent3"/>
          <w:bottom w:val="single" w:sz="4" w:space="0" w:color="039ED6" w:themeColor="accent3"/>
          <w:right w:val="single" w:sz="4" w:space="0" w:color="039ED6" w:themeColor="accent3"/>
          <w:insideH w:val="nil"/>
          <w:insideV w:val="nil"/>
        </w:tcBorders>
        <w:shd w:val="clear" w:color="auto" w:fill="039ED6" w:themeFill="accent3"/>
      </w:tcPr>
    </w:tblStylePr>
    <w:tblStylePr w:type="lastRow">
      <w:rPr>
        <w:b/>
        <w:bCs/>
      </w:rPr>
      <w:tblPr/>
      <w:tcPr>
        <w:tcBorders>
          <w:top w:val="double" w:sz="4" w:space="0" w:color="039ED6" w:themeColor="accent3"/>
        </w:tcBorders>
      </w:tcPr>
    </w:tblStylePr>
    <w:tblStylePr w:type="firstCol">
      <w:rPr>
        <w:b/>
        <w:bCs/>
      </w:rPr>
    </w:tblStylePr>
    <w:tblStylePr w:type="lastCol">
      <w:rPr>
        <w:b/>
        <w:bCs/>
      </w:rPr>
    </w:tblStylePr>
    <w:tblStylePr w:type="band1Vert">
      <w:tblPr/>
      <w:tcPr>
        <w:shd w:val="clear" w:color="auto" w:fill="C5EFFE" w:themeFill="accent3" w:themeFillTint="33"/>
      </w:tcPr>
    </w:tblStylePr>
    <w:tblStylePr w:type="band1Horz">
      <w:tblPr/>
      <w:tcPr>
        <w:shd w:val="clear" w:color="auto" w:fill="C5EFFE" w:themeFill="accent3" w:themeFillTint="33"/>
      </w:tcPr>
    </w:tblStylePr>
  </w:style>
  <w:style w:type="table" w:styleId="GridTable4-Accent5">
    <w:name w:val="Grid Table 4 Accent 5"/>
    <w:basedOn w:val="TableNormal"/>
    <w:uiPriority w:val="49"/>
    <w:rsid w:val="00C27135"/>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insideV w:val="single" w:sz="4" w:space="0" w:color="3B9FFF" w:themeColor="accent5" w:themeTint="99"/>
      </w:tblBorders>
    </w:tblPr>
    <w:tblStylePr w:type="firstRow">
      <w:rPr>
        <w:b/>
        <w:bCs/>
        <w:color w:val="FFFFFF" w:themeColor="background1"/>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nil"/>
          <w:insideV w:val="nil"/>
        </w:tcBorders>
        <w:shd w:val="clear" w:color="auto" w:fill="005EB8" w:themeFill="accent5"/>
      </w:tcPr>
    </w:tblStylePr>
    <w:tblStylePr w:type="lastRow">
      <w:rPr>
        <w:b/>
        <w:bCs/>
      </w:rPr>
      <w:tblPr/>
      <w:tcPr>
        <w:tcBorders>
          <w:top w:val="double" w:sz="4" w:space="0" w:color="005EB8" w:themeColor="accent5"/>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paragraph" w:styleId="Revision">
    <w:name w:val="Revision"/>
    <w:hidden/>
    <w:uiPriority w:val="99"/>
    <w:semiHidden/>
    <w:rsid w:val="00F93329"/>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Props1.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3.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4.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2</Pages>
  <Words>407</Words>
  <Characters>2321</Characters>
  <Application>Microsoft Office Word</Application>
  <DocSecurity>0</DocSecurity>
  <Lines>19</Lines>
  <Paragraphs>5</Paragraphs>
  <ScaleCrop>false</ScaleCrop>
  <Company>DPC-DSD</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3</cp:revision>
  <cp:lastPrinted>2022-06-28T00:20:00Z</cp:lastPrinted>
  <dcterms:created xsi:type="dcterms:W3CDTF">2026-07-02T04:06:00Z</dcterms:created>
  <dcterms:modified xsi:type="dcterms:W3CDTF">2026-07-03T05:30:00Z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