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A528" w14:textId="5C759057" w:rsidR="00AC121F" w:rsidRDefault="00AC121F" w:rsidP="008E170B">
      <w:pPr>
        <w:rPr>
          <w:b/>
          <w:color w:val="005EB8" w:themeColor="accent1"/>
          <w:sz w:val="32"/>
          <w:szCs w:val="36"/>
        </w:rPr>
      </w:pPr>
      <w:r w:rsidRPr="00AC121F">
        <w:rPr>
          <w:b/>
          <w:color w:val="005EB8" w:themeColor="accent1"/>
          <w:sz w:val="32"/>
          <w:szCs w:val="36"/>
        </w:rPr>
        <w:t xml:space="preserve">Checklist for assessment of </w:t>
      </w:r>
      <w:r w:rsidR="00730FD7">
        <w:rPr>
          <w:b/>
          <w:color w:val="005EB8" w:themeColor="accent1"/>
          <w:sz w:val="32"/>
          <w:szCs w:val="36"/>
        </w:rPr>
        <w:t xml:space="preserve">a </w:t>
      </w:r>
      <w:r w:rsidRPr="00AC121F">
        <w:rPr>
          <w:b/>
          <w:color w:val="005EB8" w:themeColor="accent1"/>
          <w:sz w:val="32"/>
          <w:szCs w:val="36"/>
        </w:rPr>
        <w:t>proponent’s Social Impact Assessment (SIA) report under Planning Act 2016</w:t>
      </w:r>
    </w:p>
    <w:p w14:paraId="32805221" w14:textId="1C72D968" w:rsidR="00155521" w:rsidRPr="00155521" w:rsidRDefault="00155521" w:rsidP="008E170B">
      <w:pPr>
        <w:rPr>
          <w:rFonts w:cs="Noto Sans"/>
          <w:iCs/>
          <w:sz w:val="22"/>
          <w:szCs w:val="22"/>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4815"/>
        <w:gridCol w:w="2693"/>
        <w:gridCol w:w="2701"/>
      </w:tblGrid>
      <w:tr w:rsidR="002E6F31" w:rsidRPr="00FF7FC3" w14:paraId="2828BB8B" w14:textId="77777777" w:rsidTr="00F548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018A682" w14:textId="77777777" w:rsidR="002E6F31" w:rsidRPr="002E6F31" w:rsidRDefault="002E6F31" w:rsidP="00597871">
            <w:pPr>
              <w:spacing w:after="0"/>
              <w:rPr>
                <w:rFonts w:cs="Noto Sans"/>
                <w:b w:val="0"/>
                <w:color w:val="FFFFFF" w:themeColor="background1"/>
                <w:sz w:val="22"/>
                <w:szCs w:val="22"/>
              </w:rPr>
            </w:pPr>
            <w:r w:rsidRPr="002E6F31">
              <w:rPr>
                <w:rFonts w:cs="Noto Sans"/>
                <w:color w:val="FFFFFF" w:themeColor="background1"/>
                <w:sz w:val="22"/>
                <w:szCs w:val="22"/>
              </w:rPr>
              <w:t>Criteria</w:t>
            </w:r>
          </w:p>
          <w:p w14:paraId="2E58AD54" w14:textId="7CD76F5E" w:rsidR="002E6F31" w:rsidRPr="002E6F31" w:rsidRDefault="002E6F31" w:rsidP="00597871">
            <w:pPr>
              <w:snapToGrid w:val="0"/>
              <w:spacing w:after="0"/>
              <w:rPr>
                <w:rFonts w:eastAsiaTheme="minorEastAsia" w:cs="Noto Sans"/>
                <w:b w:val="0"/>
                <w:bCs w:val="0"/>
                <w:color w:val="FFFFFF" w:themeColor="background1"/>
                <w:sz w:val="22"/>
                <w:szCs w:val="22"/>
              </w:rPr>
            </w:pPr>
            <w:r w:rsidRPr="002E6F31">
              <w:rPr>
                <w:rFonts w:cs="Noto Sans"/>
                <w:b w:val="0"/>
                <w:bCs w:val="0"/>
                <w:color w:val="FFFFFF" w:themeColor="background1"/>
                <w:sz w:val="22"/>
                <w:szCs w:val="22"/>
              </w:rPr>
              <w:t>For criteria details refer to the SIA Guideline</w:t>
            </w:r>
            <w:r w:rsidR="008F462D">
              <w:rPr>
                <w:rFonts w:cs="Noto Sans"/>
                <w:b w:val="0"/>
                <w:bCs w:val="0"/>
                <w:color w:val="FFFFFF" w:themeColor="background1"/>
                <w:sz w:val="22"/>
                <w:szCs w:val="22"/>
              </w:rPr>
              <w:t>s</w:t>
            </w:r>
          </w:p>
        </w:tc>
        <w:tc>
          <w:tcPr>
            <w:tcW w:w="2693" w:type="dxa"/>
            <w:vAlign w:val="center"/>
          </w:tcPr>
          <w:p w14:paraId="7936C466" w14:textId="37BE2524" w:rsidR="002E6F31" w:rsidRPr="002E6F31" w:rsidRDefault="002E6F31" w:rsidP="00597871">
            <w:pPr>
              <w:snapToGrid w:val="0"/>
              <w:spacing w:after="0"/>
              <w:cnfStyle w:val="100000000000" w:firstRow="1" w:lastRow="0" w:firstColumn="0" w:lastColumn="0" w:oddVBand="0" w:evenVBand="0" w:oddHBand="0" w:evenHBand="0" w:firstRowFirstColumn="0" w:firstRowLastColumn="0" w:lastRowFirstColumn="0" w:lastRowLastColumn="0"/>
              <w:rPr>
                <w:rFonts w:ascii="Wingdings" w:hAnsi="Wingdings" w:cs="Noto Sans"/>
                <w:color w:val="FFFFFF" w:themeColor="background1"/>
                <w:sz w:val="22"/>
                <w:szCs w:val="22"/>
              </w:rPr>
            </w:pPr>
            <w:r w:rsidRPr="002E6F31">
              <w:rPr>
                <w:rFonts w:cs="Noto Sans"/>
                <w:color w:val="FFFFFF" w:themeColor="background1"/>
                <w:sz w:val="22"/>
                <w:szCs w:val="22"/>
              </w:rPr>
              <w:t xml:space="preserve"> Assessment</w:t>
            </w:r>
          </w:p>
        </w:tc>
        <w:tc>
          <w:tcPr>
            <w:tcW w:w="2701" w:type="dxa"/>
            <w:vAlign w:val="center"/>
          </w:tcPr>
          <w:p w14:paraId="1AFE484F" w14:textId="64CEF0FE" w:rsidR="002E6F31" w:rsidRPr="002E6F31" w:rsidRDefault="002E6F31" w:rsidP="00597871">
            <w:pPr>
              <w:snapToGrid w:val="0"/>
              <w:spacing w:after="0"/>
              <w:cnfStyle w:val="100000000000" w:firstRow="1" w:lastRow="0" w:firstColumn="0" w:lastColumn="0" w:oddVBand="0" w:evenVBand="0" w:oddHBand="0" w:evenHBand="0" w:firstRowFirstColumn="0" w:firstRowLastColumn="0" w:lastRowFirstColumn="0" w:lastRowLastColumn="0"/>
              <w:rPr>
                <w:rFonts w:cs="Noto Sans"/>
                <w:color w:val="FFFFFF" w:themeColor="background1"/>
                <w:sz w:val="22"/>
                <w:szCs w:val="22"/>
              </w:rPr>
            </w:pPr>
            <w:r w:rsidRPr="002E6F31">
              <w:rPr>
                <w:rFonts w:cs="Noto Sans"/>
                <w:color w:val="FFFFFF" w:themeColor="background1"/>
                <w:sz w:val="22"/>
                <w:szCs w:val="22"/>
              </w:rPr>
              <w:t xml:space="preserve">Notes </w:t>
            </w:r>
          </w:p>
        </w:tc>
      </w:tr>
      <w:tr w:rsidR="00C1466E" w:rsidRPr="00FF7FC3" w14:paraId="7D8607D2" w14:textId="77777777" w:rsidTr="00F5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9A56230" w14:textId="77777777" w:rsidR="00D94CF1" w:rsidRPr="00046268" w:rsidRDefault="00D94CF1" w:rsidP="00E05C06">
            <w:pPr>
              <w:snapToGrid w:val="0"/>
              <w:rPr>
                <w:rFonts w:eastAsia="Calibri" w:cs="Noto Sans"/>
                <w:sz w:val="22"/>
                <w:szCs w:val="22"/>
              </w:rPr>
            </w:pPr>
            <w:r w:rsidRPr="00046268">
              <w:rPr>
                <w:rFonts w:eastAsia="Calibri" w:cs="Noto Sans"/>
                <w:sz w:val="22"/>
                <w:szCs w:val="22"/>
              </w:rPr>
              <w:t>Community and stakeholder engagement</w:t>
            </w:r>
          </w:p>
          <w:p w14:paraId="18B49060" w14:textId="77777777" w:rsidR="00D94CF1" w:rsidRPr="00046268" w:rsidRDefault="00D94CF1" w:rsidP="00E05C06">
            <w:pPr>
              <w:snapToGrid w:val="0"/>
              <w:rPr>
                <w:rFonts w:eastAsia="Calibri" w:cs="Noto Sans"/>
                <w:b w:val="0"/>
                <w:bCs w:val="0"/>
                <w:sz w:val="22"/>
                <w:szCs w:val="22"/>
              </w:rPr>
            </w:pPr>
            <w:r w:rsidRPr="00046268">
              <w:rPr>
                <w:rFonts w:eastAsia="Calibri" w:cs="Noto Sans"/>
                <w:b w:val="0"/>
                <w:bCs w:val="0"/>
                <w:sz w:val="22"/>
                <w:szCs w:val="22"/>
              </w:rPr>
              <w:t>Overview of potentially impacted communities, and key stakeholder analysis.</w:t>
            </w:r>
          </w:p>
          <w:p w14:paraId="62136A8C" w14:textId="77777777" w:rsidR="00D94CF1" w:rsidRPr="00046268" w:rsidRDefault="00D94CF1" w:rsidP="00E05C06">
            <w:pPr>
              <w:snapToGrid w:val="0"/>
              <w:rPr>
                <w:rFonts w:eastAsia="Calibri" w:cs="Noto Sans"/>
                <w:b w:val="0"/>
                <w:bCs w:val="0"/>
                <w:sz w:val="22"/>
                <w:szCs w:val="22"/>
              </w:rPr>
            </w:pPr>
            <w:r w:rsidRPr="00046268">
              <w:rPr>
                <w:rFonts w:eastAsia="Calibri" w:cs="Noto Sans"/>
                <w:b w:val="0"/>
                <w:bCs w:val="0"/>
                <w:sz w:val="22"/>
                <w:szCs w:val="22"/>
              </w:rPr>
              <w:t xml:space="preserve">Details of engagement conducted to support the SIA. </w:t>
            </w:r>
          </w:p>
          <w:p w14:paraId="1DEB5521" w14:textId="77777777" w:rsidR="00D94CF1" w:rsidRPr="00046268" w:rsidRDefault="00D94CF1" w:rsidP="00E05C06">
            <w:pPr>
              <w:snapToGrid w:val="0"/>
              <w:rPr>
                <w:rFonts w:eastAsia="Calibri" w:cs="Noto Sans"/>
                <w:b w:val="0"/>
                <w:bCs w:val="0"/>
                <w:sz w:val="22"/>
                <w:szCs w:val="22"/>
              </w:rPr>
            </w:pPr>
            <w:r w:rsidRPr="00046268">
              <w:rPr>
                <w:rFonts w:eastAsia="Calibri" w:cs="Noto Sans"/>
                <w:b w:val="0"/>
                <w:bCs w:val="0"/>
                <w:sz w:val="22"/>
                <w:szCs w:val="22"/>
              </w:rPr>
              <w:t>Summary of how stakeholder input shaped the baseline analysis, SIA, and management measures.</w:t>
            </w:r>
          </w:p>
          <w:p w14:paraId="3DAF89DB" w14:textId="682D856A" w:rsidR="00C1466E" w:rsidRPr="00046268" w:rsidRDefault="00D94CF1" w:rsidP="00E05C06">
            <w:pPr>
              <w:snapToGrid w:val="0"/>
              <w:rPr>
                <w:rFonts w:eastAsiaTheme="minorEastAsia" w:cs="Noto Sans"/>
                <w:sz w:val="22"/>
                <w:szCs w:val="22"/>
              </w:rPr>
            </w:pPr>
            <w:r w:rsidRPr="00046268">
              <w:rPr>
                <w:rFonts w:eastAsia="Calibri" w:cs="Noto Sans"/>
                <w:b w:val="0"/>
                <w:bCs w:val="0"/>
                <w:sz w:val="22"/>
                <w:szCs w:val="22"/>
              </w:rPr>
              <w:t>A community and stakeholder engagement plan (construction and operational project phases).</w:t>
            </w:r>
          </w:p>
        </w:tc>
        <w:tc>
          <w:tcPr>
            <w:tcW w:w="2693" w:type="dxa"/>
          </w:tcPr>
          <w:p w14:paraId="5678B064" w14:textId="77777777" w:rsidR="00046268" w:rsidRDefault="0045629F" w:rsidP="00E05C06">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046268">
              <w:rPr>
                <w:rFonts w:cs="Noto Sans"/>
                <w:sz w:val="22"/>
                <w:szCs w:val="22"/>
              </w:rPr>
              <w:t>Impact assessment and management plans</w:t>
            </w:r>
          </w:p>
          <w:p w14:paraId="11BE6F44" w14:textId="77777777" w:rsidR="00046268" w:rsidRDefault="0045629F" w:rsidP="00E05C06">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046268">
              <w:rPr>
                <w:rFonts w:ascii="Segoe UI Symbol" w:hAnsi="Segoe UI Symbol" w:cs="Segoe UI Symbol"/>
                <w:sz w:val="22"/>
                <w:szCs w:val="22"/>
              </w:rPr>
              <w:t>☐</w:t>
            </w:r>
            <w:r w:rsidRPr="00046268">
              <w:rPr>
                <w:rFonts w:cs="Noto Sans"/>
                <w:sz w:val="22"/>
                <w:szCs w:val="22"/>
              </w:rPr>
              <w:t xml:space="preserve"> Insufficient</w:t>
            </w:r>
          </w:p>
          <w:p w14:paraId="24667313" w14:textId="77777777" w:rsidR="00046268" w:rsidRDefault="0045629F" w:rsidP="00E05C06">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046268">
              <w:rPr>
                <w:rFonts w:ascii="Segoe UI Symbol" w:hAnsi="Segoe UI Symbol" w:cs="Segoe UI Symbol"/>
                <w:sz w:val="22"/>
                <w:szCs w:val="22"/>
              </w:rPr>
              <w:t>☐</w:t>
            </w:r>
            <w:r w:rsidRPr="00046268">
              <w:rPr>
                <w:rFonts w:cs="Noto Sans"/>
                <w:sz w:val="22"/>
                <w:szCs w:val="22"/>
              </w:rPr>
              <w:t xml:space="preserve"> Sufficient</w:t>
            </w:r>
          </w:p>
          <w:p w14:paraId="0CF7EBC4" w14:textId="30360B90" w:rsidR="00C1466E" w:rsidRPr="00046268" w:rsidRDefault="0045629F" w:rsidP="00E05C06">
            <w:pPr>
              <w:snapToGrid w:val="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22"/>
              </w:rPr>
            </w:pPr>
            <w:r w:rsidRPr="00046268">
              <w:rPr>
                <w:rFonts w:ascii="Segoe UI Symbol" w:hAnsi="Segoe UI Symbol" w:cs="Segoe UI Symbol"/>
                <w:sz w:val="22"/>
                <w:szCs w:val="22"/>
              </w:rPr>
              <w:t>☐</w:t>
            </w:r>
            <w:r w:rsidRPr="00046268">
              <w:rPr>
                <w:rFonts w:cs="Noto Sans"/>
                <w:sz w:val="22"/>
                <w:szCs w:val="22"/>
              </w:rPr>
              <w:t xml:space="preserve"> Exceeds requirements</w:t>
            </w:r>
          </w:p>
        </w:tc>
        <w:tc>
          <w:tcPr>
            <w:tcW w:w="2701" w:type="dxa"/>
          </w:tcPr>
          <w:p w14:paraId="12485F8B" w14:textId="0BDF673B" w:rsidR="00C1466E" w:rsidRPr="00046268" w:rsidRDefault="00046268" w:rsidP="00E05C06">
            <w:pPr>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046268">
              <w:rPr>
                <w:rFonts w:cs="Noto Sans"/>
                <w:sz w:val="22"/>
                <w:szCs w:val="22"/>
              </w:rPr>
              <w:t>[Insert notes]</w:t>
            </w:r>
          </w:p>
        </w:tc>
      </w:tr>
      <w:tr w:rsidR="004757D2" w:rsidRPr="00FF7FC3" w14:paraId="2B3B7221" w14:textId="77777777" w:rsidTr="00F54810">
        <w:tc>
          <w:tcPr>
            <w:cnfStyle w:val="001000000000" w:firstRow="0" w:lastRow="0" w:firstColumn="1" w:lastColumn="0" w:oddVBand="0" w:evenVBand="0" w:oddHBand="0" w:evenHBand="0" w:firstRowFirstColumn="0" w:firstRowLastColumn="0" w:lastRowFirstColumn="0" w:lastRowLastColumn="0"/>
            <w:tcW w:w="4815" w:type="dxa"/>
          </w:tcPr>
          <w:p w14:paraId="55322F36" w14:textId="77777777" w:rsidR="004757D2" w:rsidRPr="009D7AFB" w:rsidRDefault="004757D2" w:rsidP="00E05C06">
            <w:pPr>
              <w:rPr>
                <w:rFonts w:cs="Noto Sans"/>
                <w:sz w:val="22"/>
                <w:szCs w:val="22"/>
              </w:rPr>
            </w:pPr>
            <w:r w:rsidRPr="009D7AFB">
              <w:rPr>
                <w:rFonts w:cs="Noto Sans"/>
                <w:sz w:val="22"/>
                <w:szCs w:val="22"/>
              </w:rPr>
              <w:t>Workforce management</w:t>
            </w:r>
          </w:p>
          <w:p w14:paraId="014A17CB" w14:textId="45E6ED6D" w:rsidR="004757D2" w:rsidRPr="004757D2" w:rsidRDefault="004757D2" w:rsidP="00E05C06">
            <w:pPr>
              <w:rPr>
                <w:rFonts w:cs="Noto Sans"/>
                <w:b w:val="0"/>
                <w:bCs w:val="0"/>
                <w:sz w:val="22"/>
                <w:szCs w:val="22"/>
              </w:rPr>
            </w:pPr>
            <w:r w:rsidRPr="004757D2">
              <w:rPr>
                <w:rFonts w:cs="Noto Sans"/>
                <w:b w:val="0"/>
                <w:bCs w:val="0"/>
                <w:sz w:val="22"/>
                <w:szCs w:val="22"/>
              </w:rPr>
              <w:t xml:space="preserve">Overview of workforce profile for the construction and operational phases of the project (including the expected percentage of </w:t>
            </w:r>
            <w:r w:rsidR="00DF722F">
              <w:rPr>
                <w:rFonts w:cs="Noto Sans"/>
                <w:b w:val="0"/>
                <w:bCs w:val="0"/>
                <w:sz w:val="22"/>
                <w:szCs w:val="22"/>
              </w:rPr>
              <w:t>fly-in fly-out [</w:t>
            </w:r>
            <w:r w:rsidRPr="004757D2">
              <w:rPr>
                <w:rFonts w:cs="Noto Sans"/>
                <w:b w:val="0"/>
                <w:bCs w:val="0"/>
                <w:sz w:val="22"/>
                <w:szCs w:val="22"/>
              </w:rPr>
              <w:t>FIFO</w:t>
            </w:r>
            <w:r w:rsidR="00DF722F">
              <w:rPr>
                <w:rFonts w:cs="Noto Sans"/>
                <w:b w:val="0"/>
                <w:bCs w:val="0"/>
                <w:sz w:val="22"/>
                <w:szCs w:val="22"/>
              </w:rPr>
              <w:t>]</w:t>
            </w:r>
            <w:r w:rsidRPr="004757D2">
              <w:rPr>
                <w:rFonts w:cs="Noto Sans"/>
                <w:b w:val="0"/>
                <w:bCs w:val="0"/>
                <w:sz w:val="22"/>
                <w:szCs w:val="22"/>
              </w:rPr>
              <w:t xml:space="preserve"> or </w:t>
            </w:r>
            <w:r w:rsidR="00DF722F">
              <w:rPr>
                <w:rFonts w:cs="Noto Sans"/>
                <w:b w:val="0"/>
                <w:bCs w:val="0"/>
                <w:sz w:val="22"/>
                <w:szCs w:val="22"/>
              </w:rPr>
              <w:t>drive-in drive-out [</w:t>
            </w:r>
            <w:r w:rsidRPr="004757D2">
              <w:rPr>
                <w:rFonts w:cs="Noto Sans"/>
                <w:b w:val="0"/>
                <w:bCs w:val="0"/>
                <w:sz w:val="22"/>
                <w:szCs w:val="22"/>
              </w:rPr>
              <w:t>DIDO</w:t>
            </w:r>
            <w:r w:rsidR="00DF722F">
              <w:rPr>
                <w:rFonts w:cs="Noto Sans"/>
                <w:b w:val="0"/>
                <w:bCs w:val="0"/>
                <w:sz w:val="22"/>
                <w:szCs w:val="22"/>
              </w:rPr>
              <w:t>]</w:t>
            </w:r>
            <w:r w:rsidRPr="004757D2">
              <w:rPr>
                <w:rFonts w:cs="Noto Sans"/>
                <w:b w:val="0"/>
                <w:bCs w:val="0"/>
                <w:sz w:val="22"/>
                <w:szCs w:val="22"/>
              </w:rPr>
              <w:t xml:space="preserve"> workers).</w:t>
            </w:r>
          </w:p>
          <w:p w14:paraId="127F6CD0" w14:textId="77777777" w:rsidR="004757D2" w:rsidRPr="004757D2" w:rsidRDefault="004757D2" w:rsidP="00E05C06">
            <w:pPr>
              <w:rPr>
                <w:rFonts w:cs="Noto Sans"/>
                <w:b w:val="0"/>
                <w:bCs w:val="0"/>
                <w:i/>
                <w:sz w:val="22"/>
                <w:szCs w:val="22"/>
              </w:rPr>
            </w:pPr>
            <w:r w:rsidRPr="004757D2">
              <w:rPr>
                <w:rFonts w:cs="Noto Sans"/>
                <w:b w:val="0"/>
                <w:bCs w:val="0"/>
                <w:sz w:val="22"/>
                <w:szCs w:val="22"/>
              </w:rPr>
              <w:t xml:space="preserve">An analysis of the local and regional labour market, and assessment. </w:t>
            </w:r>
          </w:p>
          <w:p w14:paraId="3D7E2588" w14:textId="77777777" w:rsidR="004757D2" w:rsidRPr="004757D2" w:rsidRDefault="004757D2" w:rsidP="00E05C06">
            <w:pPr>
              <w:rPr>
                <w:rFonts w:cs="Noto Sans"/>
                <w:b w:val="0"/>
                <w:bCs w:val="0"/>
                <w:i/>
                <w:sz w:val="22"/>
                <w:szCs w:val="22"/>
              </w:rPr>
            </w:pPr>
            <w:r w:rsidRPr="004757D2">
              <w:rPr>
                <w:rFonts w:cs="Noto Sans"/>
                <w:b w:val="0"/>
                <w:bCs w:val="0"/>
                <w:sz w:val="22"/>
                <w:szCs w:val="22"/>
              </w:rPr>
              <w:t>A review of safe and practical commuting options for local workers.</w:t>
            </w:r>
          </w:p>
          <w:p w14:paraId="49D90D2E" w14:textId="2B7299B4" w:rsidR="004757D2" w:rsidRPr="006E6E71" w:rsidRDefault="004757D2" w:rsidP="00E05C06">
            <w:pPr>
              <w:snapToGrid w:val="0"/>
              <w:rPr>
                <w:rFonts w:eastAsia="Calibri" w:cs="Noto Sans"/>
                <w:b w:val="0"/>
                <w:bCs w:val="0"/>
                <w:sz w:val="22"/>
                <w:szCs w:val="22"/>
              </w:rPr>
            </w:pPr>
            <w:r w:rsidRPr="006E6E71">
              <w:rPr>
                <w:rFonts w:cs="Noto Sans"/>
                <w:b w:val="0"/>
                <w:bCs w:val="0"/>
                <w:sz w:val="22"/>
                <w:szCs w:val="22"/>
              </w:rPr>
              <w:t xml:space="preserve">A workforce management plan (construction and operational project phases). </w:t>
            </w:r>
          </w:p>
        </w:tc>
        <w:tc>
          <w:tcPr>
            <w:tcW w:w="2693" w:type="dxa"/>
          </w:tcPr>
          <w:p w14:paraId="216C647E" w14:textId="77777777" w:rsidR="006E6E71" w:rsidRDefault="004757D2"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4757D2">
              <w:rPr>
                <w:rFonts w:cs="Noto Sans"/>
                <w:sz w:val="22"/>
                <w:szCs w:val="22"/>
              </w:rPr>
              <w:t>Impact assessment and management plans</w:t>
            </w:r>
          </w:p>
          <w:p w14:paraId="14FA99EC" w14:textId="77777777" w:rsidR="006E6E71" w:rsidRDefault="004757D2"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4757D2">
              <w:rPr>
                <w:rFonts w:ascii="Segoe UI Symbol" w:hAnsi="Segoe UI Symbol" w:cs="Segoe UI Symbol"/>
                <w:sz w:val="22"/>
                <w:szCs w:val="22"/>
              </w:rPr>
              <w:t>☐</w:t>
            </w:r>
            <w:r w:rsidRPr="004757D2">
              <w:rPr>
                <w:rFonts w:cs="Noto Sans"/>
                <w:sz w:val="22"/>
                <w:szCs w:val="22"/>
              </w:rPr>
              <w:t xml:space="preserve"> Insufficient</w:t>
            </w:r>
          </w:p>
          <w:p w14:paraId="4FBAC737" w14:textId="77777777" w:rsidR="006E6E71" w:rsidRDefault="004757D2"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4757D2">
              <w:rPr>
                <w:rFonts w:ascii="Segoe UI Symbol" w:hAnsi="Segoe UI Symbol" w:cs="Segoe UI Symbol"/>
                <w:sz w:val="22"/>
                <w:szCs w:val="22"/>
              </w:rPr>
              <w:t>☐</w:t>
            </w:r>
            <w:r w:rsidRPr="004757D2">
              <w:rPr>
                <w:rFonts w:cs="Noto Sans"/>
                <w:sz w:val="22"/>
                <w:szCs w:val="22"/>
              </w:rPr>
              <w:t xml:space="preserve"> Sufficient</w:t>
            </w:r>
          </w:p>
          <w:p w14:paraId="26DB772D" w14:textId="43773861" w:rsidR="004757D2" w:rsidRPr="004757D2" w:rsidRDefault="004757D2" w:rsidP="00E05C06">
            <w:pPr>
              <w:snapToGrid w:val="0"/>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4757D2">
              <w:rPr>
                <w:rFonts w:ascii="Segoe UI Symbol" w:hAnsi="Segoe UI Symbol" w:cs="Segoe UI Symbol"/>
                <w:sz w:val="22"/>
                <w:szCs w:val="22"/>
              </w:rPr>
              <w:t>☐</w:t>
            </w:r>
            <w:r w:rsidRPr="004757D2">
              <w:rPr>
                <w:rFonts w:cs="Noto Sans"/>
                <w:sz w:val="22"/>
                <w:szCs w:val="22"/>
              </w:rPr>
              <w:t xml:space="preserve"> Exceeds requirements</w:t>
            </w:r>
          </w:p>
        </w:tc>
        <w:tc>
          <w:tcPr>
            <w:tcW w:w="2701" w:type="dxa"/>
          </w:tcPr>
          <w:p w14:paraId="4C77CE8A" w14:textId="3CF75D56" w:rsidR="004757D2" w:rsidRPr="006E6E71" w:rsidRDefault="004757D2" w:rsidP="00E05C06">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6E6E71">
              <w:rPr>
                <w:rFonts w:cs="Noto Sans"/>
                <w:sz w:val="22"/>
                <w:szCs w:val="22"/>
              </w:rPr>
              <w:t>[Insert notes]</w:t>
            </w:r>
          </w:p>
        </w:tc>
      </w:tr>
      <w:tr w:rsidR="0096406D" w:rsidRPr="00FF7FC3" w14:paraId="2EE5D413" w14:textId="77777777" w:rsidTr="00F5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57206E3A" w14:textId="77777777" w:rsidR="0096406D" w:rsidRPr="002324D6" w:rsidRDefault="0096406D" w:rsidP="00E05C06">
            <w:pPr>
              <w:snapToGrid w:val="0"/>
              <w:rPr>
                <w:rFonts w:cs="Noto Sans"/>
                <w:sz w:val="22"/>
                <w:szCs w:val="22"/>
              </w:rPr>
            </w:pPr>
            <w:r w:rsidRPr="002324D6">
              <w:rPr>
                <w:rFonts w:cs="Noto Sans"/>
                <w:sz w:val="22"/>
                <w:szCs w:val="22"/>
              </w:rPr>
              <w:t>Housing and accommodation</w:t>
            </w:r>
          </w:p>
          <w:p w14:paraId="12317959" w14:textId="77777777" w:rsidR="0096406D" w:rsidRPr="002324D6" w:rsidRDefault="0096406D" w:rsidP="00E05C06">
            <w:pPr>
              <w:snapToGrid w:val="0"/>
              <w:rPr>
                <w:rFonts w:cs="Noto Sans"/>
                <w:b w:val="0"/>
                <w:bCs w:val="0"/>
                <w:sz w:val="22"/>
                <w:szCs w:val="22"/>
              </w:rPr>
            </w:pPr>
            <w:r w:rsidRPr="002324D6">
              <w:rPr>
                <w:rFonts w:cs="Noto Sans"/>
                <w:b w:val="0"/>
                <w:bCs w:val="0"/>
                <w:sz w:val="22"/>
                <w:szCs w:val="22"/>
              </w:rPr>
              <w:t>Proposed workforce accommodation (construction and operational project phases).</w:t>
            </w:r>
          </w:p>
          <w:p w14:paraId="0F090062" w14:textId="77777777" w:rsidR="0096406D" w:rsidRPr="002324D6" w:rsidRDefault="0096406D" w:rsidP="00E05C06">
            <w:pPr>
              <w:snapToGrid w:val="0"/>
              <w:rPr>
                <w:rFonts w:cs="Noto Sans"/>
                <w:b w:val="0"/>
                <w:bCs w:val="0"/>
                <w:sz w:val="22"/>
                <w:szCs w:val="22"/>
              </w:rPr>
            </w:pPr>
            <w:r w:rsidRPr="002324D6">
              <w:rPr>
                <w:rFonts w:cs="Noto Sans"/>
                <w:b w:val="0"/>
                <w:bCs w:val="0"/>
                <w:sz w:val="22"/>
                <w:szCs w:val="22"/>
              </w:rPr>
              <w:t xml:space="preserve">Overview of any proposed project workforce accommodation facilities or purpose-built </w:t>
            </w:r>
            <w:r w:rsidRPr="002324D6">
              <w:rPr>
                <w:rFonts w:cs="Noto Sans"/>
                <w:b w:val="0"/>
                <w:bCs w:val="0"/>
                <w:sz w:val="22"/>
                <w:szCs w:val="22"/>
              </w:rPr>
              <w:lastRenderedPageBreak/>
              <w:t>housing, including size, and plans to provide adequate infrastructure, utilities and health services for workers.</w:t>
            </w:r>
          </w:p>
          <w:p w14:paraId="67607A27" w14:textId="77777777" w:rsidR="0096406D" w:rsidRPr="002324D6" w:rsidRDefault="0096406D" w:rsidP="00E05C06">
            <w:pPr>
              <w:snapToGrid w:val="0"/>
              <w:rPr>
                <w:rFonts w:cs="Noto Sans"/>
                <w:b w:val="0"/>
                <w:bCs w:val="0"/>
                <w:sz w:val="22"/>
                <w:szCs w:val="22"/>
              </w:rPr>
            </w:pPr>
            <w:r w:rsidRPr="002324D6">
              <w:rPr>
                <w:rFonts w:cs="Noto Sans"/>
                <w:b w:val="0"/>
                <w:bCs w:val="0"/>
                <w:sz w:val="22"/>
                <w:szCs w:val="22"/>
              </w:rPr>
              <w:t>A review of the local and regional housing and accommodation market.</w:t>
            </w:r>
          </w:p>
          <w:p w14:paraId="7B3B201A" w14:textId="77777777" w:rsidR="0096406D" w:rsidRPr="002324D6" w:rsidRDefault="0096406D" w:rsidP="00E05C06">
            <w:pPr>
              <w:snapToGrid w:val="0"/>
              <w:rPr>
                <w:rFonts w:cs="Noto Sans"/>
                <w:b w:val="0"/>
                <w:bCs w:val="0"/>
                <w:sz w:val="22"/>
                <w:szCs w:val="22"/>
              </w:rPr>
            </w:pPr>
            <w:r w:rsidRPr="002324D6">
              <w:rPr>
                <w:rFonts w:cs="Noto Sans"/>
                <w:b w:val="0"/>
                <w:bCs w:val="0"/>
                <w:sz w:val="22"/>
                <w:szCs w:val="22"/>
              </w:rPr>
              <w:t xml:space="preserve">An assessment of potential social impacts, including: </w:t>
            </w:r>
          </w:p>
          <w:p w14:paraId="264B81E7" w14:textId="77777777" w:rsidR="0096406D" w:rsidRPr="002324D6" w:rsidRDefault="0096406D" w:rsidP="00E05C06">
            <w:pPr>
              <w:numPr>
                <w:ilvl w:val="0"/>
                <w:numId w:val="31"/>
              </w:numPr>
              <w:snapToGrid w:val="0"/>
              <w:rPr>
                <w:rFonts w:cs="Noto Sans"/>
                <w:b w:val="0"/>
                <w:bCs w:val="0"/>
                <w:sz w:val="22"/>
                <w:szCs w:val="22"/>
              </w:rPr>
            </w:pPr>
            <w:r w:rsidRPr="002324D6">
              <w:rPr>
                <w:rFonts w:cs="Noto Sans"/>
                <w:b w:val="0"/>
                <w:bCs w:val="0"/>
                <w:sz w:val="22"/>
                <w:szCs w:val="22"/>
              </w:rPr>
              <w:t xml:space="preserve">potential impacts on the availability and affordability of housing (for sale and for rent) and other forms of accommodation </w:t>
            </w:r>
          </w:p>
          <w:p w14:paraId="39C34985" w14:textId="77777777" w:rsidR="0096406D" w:rsidRPr="002324D6" w:rsidRDefault="0096406D" w:rsidP="00E05C06">
            <w:pPr>
              <w:numPr>
                <w:ilvl w:val="0"/>
                <w:numId w:val="31"/>
              </w:numPr>
              <w:snapToGrid w:val="0"/>
              <w:rPr>
                <w:rFonts w:cs="Noto Sans"/>
                <w:b w:val="0"/>
                <w:bCs w:val="0"/>
                <w:sz w:val="22"/>
                <w:szCs w:val="22"/>
              </w:rPr>
            </w:pPr>
            <w:r w:rsidRPr="002324D6">
              <w:rPr>
                <w:rFonts w:cs="Noto Sans"/>
                <w:b w:val="0"/>
                <w:bCs w:val="0"/>
                <w:sz w:val="22"/>
                <w:szCs w:val="22"/>
              </w:rPr>
              <w:t>impact of project-related housing market changes for the local community</w:t>
            </w:r>
          </w:p>
          <w:p w14:paraId="13E83B8D" w14:textId="77777777" w:rsidR="0096406D" w:rsidRPr="002324D6" w:rsidRDefault="0096406D" w:rsidP="00E05C06">
            <w:pPr>
              <w:numPr>
                <w:ilvl w:val="0"/>
                <w:numId w:val="31"/>
              </w:numPr>
              <w:snapToGrid w:val="0"/>
              <w:rPr>
                <w:rFonts w:cs="Noto Sans"/>
                <w:b w:val="0"/>
                <w:bCs w:val="0"/>
                <w:sz w:val="22"/>
                <w:szCs w:val="22"/>
              </w:rPr>
            </w:pPr>
            <w:r w:rsidRPr="002324D6">
              <w:rPr>
                <w:rFonts w:cs="Noto Sans"/>
                <w:b w:val="0"/>
                <w:bCs w:val="0"/>
                <w:sz w:val="22"/>
                <w:szCs w:val="22"/>
              </w:rPr>
              <w:t xml:space="preserve">opportunities for local accommodation providers. </w:t>
            </w:r>
          </w:p>
          <w:p w14:paraId="4F414798" w14:textId="77777777" w:rsidR="0096406D" w:rsidRPr="002324D6" w:rsidRDefault="0096406D" w:rsidP="00E05C06">
            <w:pPr>
              <w:snapToGrid w:val="0"/>
              <w:rPr>
                <w:rFonts w:cs="Noto Sans"/>
                <w:b w:val="0"/>
                <w:bCs w:val="0"/>
                <w:sz w:val="22"/>
                <w:szCs w:val="22"/>
              </w:rPr>
            </w:pPr>
            <w:r w:rsidRPr="002324D6">
              <w:rPr>
                <w:rFonts w:cs="Noto Sans"/>
                <w:b w:val="0"/>
                <w:bCs w:val="0"/>
                <w:sz w:val="22"/>
                <w:szCs w:val="22"/>
              </w:rPr>
              <w:t xml:space="preserve">A workforce housing and accommodation plan (construction and operational project phases) that includes: </w:t>
            </w:r>
          </w:p>
          <w:p w14:paraId="166474FA" w14:textId="77777777" w:rsidR="0096406D" w:rsidRPr="002324D6" w:rsidRDefault="0096406D" w:rsidP="00E05C06">
            <w:pPr>
              <w:numPr>
                <w:ilvl w:val="0"/>
                <w:numId w:val="32"/>
              </w:numPr>
              <w:snapToGrid w:val="0"/>
              <w:rPr>
                <w:rFonts w:cs="Noto Sans"/>
                <w:b w:val="0"/>
                <w:bCs w:val="0"/>
                <w:sz w:val="22"/>
                <w:szCs w:val="22"/>
              </w:rPr>
            </w:pPr>
            <w:r w:rsidRPr="002324D6">
              <w:rPr>
                <w:rFonts w:cs="Noto Sans"/>
                <w:b w:val="0"/>
                <w:bCs w:val="0"/>
                <w:sz w:val="22"/>
                <w:szCs w:val="22"/>
              </w:rPr>
              <w:t xml:space="preserve">objectives and key performance indicators </w:t>
            </w:r>
          </w:p>
          <w:p w14:paraId="5B07E355" w14:textId="77777777" w:rsidR="00BB5AE0" w:rsidRPr="002324D6" w:rsidRDefault="0096406D" w:rsidP="00E05C06">
            <w:pPr>
              <w:numPr>
                <w:ilvl w:val="0"/>
                <w:numId w:val="32"/>
              </w:numPr>
              <w:snapToGrid w:val="0"/>
              <w:rPr>
                <w:rFonts w:cs="Noto Sans"/>
                <w:b w:val="0"/>
                <w:bCs w:val="0"/>
                <w:sz w:val="22"/>
                <w:szCs w:val="22"/>
              </w:rPr>
            </w:pPr>
            <w:r w:rsidRPr="002324D6">
              <w:rPr>
                <w:rFonts w:cs="Noto Sans"/>
                <w:b w:val="0"/>
                <w:bCs w:val="0"/>
                <w:sz w:val="22"/>
                <w:szCs w:val="22"/>
              </w:rPr>
              <w:t>actions to enhance potential benefits for project workers and the community</w:t>
            </w:r>
          </w:p>
          <w:p w14:paraId="09426A7D" w14:textId="4D2D399C" w:rsidR="0096406D" w:rsidRPr="002324D6" w:rsidRDefault="0096406D" w:rsidP="00E05C06">
            <w:pPr>
              <w:numPr>
                <w:ilvl w:val="0"/>
                <w:numId w:val="32"/>
              </w:numPr>
              <w:snapToGrid w:val="0"/>
              <w:rPr>
                <w:rFonts w:cs="Noto Sans"/>
                <w:b w:val="0"/>
                <w:bCs w:val="0"/>
                <w:sz w:val="22"/>
                <w:szCs w:val="22"/>
              </w:rPr>
            </w:pPr>
            <w:r w:rsidRPr="002324D6">
              <w:rPr>
                <w:rFonts w:cs="Noto Sans"/>
                <w:b w:val="0"/>
                <w:bCs w:val="0"/>
                <w:sz w:val="22"/>
                <w:szCs w:val="22"/>
              </w:rPr>
              <w:t>mitigation measures for potential negative social impacts policies regarding housing and accommodation support offered to project workers and their families who want to live locally.</w:t>
            </w:r>
          </w:p>
        </w:tc>
        <w:tc>
          <w:tcPr>
            <w:tcW w:w="2693" w:type="dxa"/>
          </w:tcPr>
          <w:p w14:paraId="4178E333" w14:textId="77777777" w:rsidR="00BB5AE0" w:rsidRPr="002324D6" w:rsidRDefault="0096406D" w:rsidP="00BB5AE0">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2324D6">
              <w:rPr>
                <w:rFonts w:cs="Noto Sans"/>
                <w:sz w:val="22"/>
                <w:szCs w:val="22"/>
              </w:rPr>
              <w:lastRenderedPageBreak/>
              <w:t>Impact assessment and management plans</w:t>
            </w:r>
          </w:p>
          <w:p w14:paraId="63465E59" w14:textId="77777777" w:rsidR="00BB5AE0" w:rsidRPr="002324D6" w:rsidRDefault="0096406D" w:rsidP="00BB5AE0">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2324D6">
              <w:rPr>
                <w:rFonts w:ascii="Segoe UI Symbol" w:hAnsi="Segoe UI Symbol" w:cs="Segoe UI Symbol"/>
                <w:sz w:val="22"/>
                <w:szCs w:val="22"/>
              </w:rPr>
              <w:t>☐</w:t>
            </w:r>
            <w:r w:rsidRPr="002324D6">
              <w:rPr>
                <w:rFonts w:cs="Noto Sans"/>
                <w:sz w:val="22"/>
                <w:szCs w:val="22"/>
              </w:rPr>
              <w:t xml:space="preserve"> Insufficient</w:t>
            </w:r>
          </w:p>
          <w:p w14:paraId="0BF15C34" w14:textId="77777777" w:rsidR="00BB5AE0" w:rsidRPr="002324D6" w:rsidRDefault="0096406D" w:rsidP="00BB5AE0">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2324D6">
              <w:rPr>
                <w:rFonts w:ascii="Segoe UI Symbol" w:hAnsi="Segoe UI Symbol" w:cs="Segoe UI Symbol"/>
                <w:sz w:val="22"/>
                <w:szCs w:val="22"/>
              </w:rPr>
              <w:t>☐</w:t>
            </w:r>
            <w:r w:rsidRPr="002324D6">
              <w:rPr>
                <w:rFonts w:cs="Noto Sans"/>
                <w:sz w:val="22"/>
                <w:szCs w:val="22"/>
              </w:rPr>
              <w:t xml:space="preserve"> Sufficient</w:t>
            </w:r>
          </w:p>
          <w:p w14:paraId="53FBEF89" w14:textId="5EF22E91" w:rsidR="0096406D" w:rsidRPr="002324D6" w:rsidRDefault="0096406D" w:rsidP="00BB5AE0">
            <w:pPr>
              <w:snapToGrid w:val="0"/>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2324D6">
              <w:rPr>
                <w:rFonts w:ascii="Segoe UI Symbol" w:hAnsi="Segoe UI Symbol" w:cs="Segoe UI Symbol"/>
                <w:sz w:val="22"/>
                <w:szCs w:val="22"/>
              </w:rPr>
              <w:lastRenderedPageBreak/>
              <w:t>☐</w:t>
            </w:r>
            <w:r w:rsidRPr="002324D6">
              <w:rPr>
                <w:rFonts w:cs="Noto Sans"/>
                <w:sz w:val="22"/>
                <w:szCs w:val="22"/>
              </w:rPr>
              <w:t xml:space="preserve"> Exceeds requirements</w:t>
            </w:r>
          </w:p>
        </w:tc>
        <w:tc>
          <w:tcPr>
            <w:tcW w:w="2701" w:type="dxa"/>
          </w:tcPr>
          <w:p w14:paraId="03214878" w14:textId="55EEACDA" w:rsidR="0096406D" w:rsidRPr="002324D6" w:rsidRDefault="0096406D" w:rsidP="00BB5AE0">
            <w:pPr>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2324D6">
              <w:rPr>
                <w:rFonts w:cs="Noto Sans"/>
                <w:sz w:val="22"/>
                <w:szCs w:val="22"/>
              </w:rPr>
              <w:lastRenderedPageBreak/>
              <w:t>[Insert notes]</w:t>
            </w:r>
          </w:p>
        </w:tc>
      </w:tr>
      <w:tr w:rsidR="0077540C" w:rsidRPr="00FF7FC3" w14:paraId="34107825" w14:textId="77777777" w:rsidTr="00F54810">
        <w:tc>
          <w:tcPr>
            <w:cnfStyle w:val="001000000000" w:firstRow="0" w:lastRow="0" w:firstColumn="1" w:lastColumn="0" w:oddVBand="0" w:evenVBand="0" w:oddHBand="0" w:evenHBand="0" w:firstRowFirstColumn="0" w:firstRowLastColumn="0" w:lastRowFirstColumn="0" w:lastRowLastColumn="0"/>
            <w:tcW w:w="4815" w:type="dxa"/>
          </w:tcPr>
          <w:p w14:paraId="5645467A" w14:textId="77777777" w:rsidR="0077540C" w:rsidRPr="002324D6" w:rsidRDefault="0077540C" w:rsidP="00E05C06">
            <w:pPr>
              <w:snapToGrid w:val="0"/>
              <w:rPr>
                <w:rFonts w:cs="Noto Sans"/>
                <w:sz w:val="22"/>
                <w:szCs w:val="22"/>
              </w:rPr>
            </w:pPr>
            <w:r w:rsidRPr="002324D6">
              <w:rPr>
                <w:rFonts w:cs="Noto Sans"/>
                <w:sz w:val="22"/>
                <w:szCs w:val="22"/>
              </w:rPr>
              <w:t xml:space="preserve">Local business and industry procurement </w:t>
            </w:r>
          </w:p>
          <w:p w14:paraId="3AAD8A64" w14:textId="77777777" w:rsidR="0077540C" w:rsidRPr="002324D6" w:rsidRDefault="0077540C" w:rsidP="00E05C06">
            <w:pPr>
              <w:snapToGrid w:val="0"/>
              <w:rPr>
                <w:rFonts w:cs="Noto Sans"/>
                <w:b w:val="0"/>
                <w:bCs w:val="0"/>
                <w:sz w:val="22"/>
                <w:szCs w:val="22"/>
              </w:rPr>
            </w:pPr>
            <w:r w:rsidRPr="002324D6">
              <w:rPr>
                <w:rFonts w:cs="Noto Sans"/>
                <w:b w:val="0"/>
                <w:bCs w:val="0"/>
                <w:sz w:val="22"/>
                <w:szCs w:val="22"/>
              </w:rPr>
              <w:t xml:space="preserve">An overview of the skills, services and materials required by the project. </w:t>
            </w:r>
          </w:p>
          <w:p w14:paraId="2EA2F087" w14:textId="77777777" w:rsidR="0077540C" w:rsidRPr="002324D6" w:rsidRDefault="0077540C" w:rsidP="00E05C06">
            <w:pPr>
              <w:snapToGrid w:val="0"/>
              <w:rPr>
                <w:rFonts w:cs="Noto Sans"/>
                <w:b w:val="0"/>
                <w:bCs w:val="0"/>
                <w:sz w:val="22"/>
                <w:szCs w:val="22"/>
              </w:rPr>
            </w:pPr>
            <w:r w:rsidRPr="002324D6">
              <w:rPr>
                <w:rFonts w:cs="Noto Sans"/>
                <w:b w:val="0"/>
                <w:bCs w:val="0"/>
                <w:sz w:val="22"/>
                <w:szCs w:val="22"/>
              </w:rPr>
              <w:t xml:space="preserve">A review of local and regional supplier capacity and capability relevant to the project, and possible social impacts, including: </w:t>
            </w:r>
          </w:p>
          <w:p w14:paraId="3BF2287C" w14:textId="77777777" w:rsidR="0077540C" w:rsidRPr="002324D6" w:rsidRDefault="0077540C" w:rsidP="00E05C06">
            <w:pPr>
              <w:numPr>
                <w:ilvl w:val="0"/>
                <w:numId w:val="33"/>
              </w:numPr>
              <w:snapToGrid w:val="0"/>
              <w:rPr>
                <w:rFonts w:cs="Noto Sans"/>
                <w:b w:val="0"/>
                <w:bCs w:val="0"/>
                <w:sz w:val="22"/>
                <w:szCs w:val="22"/>
              </w:rPr>
            </w:pPr>
            <w:r w:rsidRPr="002324D6">
              <w:rPr>
                <w:rFonts w:cs="Noto Sans"/>
                <w:b w:val="0"/>
                <w:bCs w:val="0"/>
                <w:sz w:val="22"/>
                <w:szCs w:val="22"/>
              </w:rPr>
              <w:t>opportunities to build the capacity of local businesses and suppliers</w:t>
            </w:r>
          </w:p>
          <w:p w14:paraId="5407F4C9" w14:textId="77777777" w:rsidR="0077540C" w:rsidRPr="002324D6" w:rsidRDefault="0077540C" w:rsidP="00E05C06">
            <w:pPr>
              <w:numPr>
                <w:ilvl w:val="0"/>
                <w:numId w:val="33"/>
              </w:numPr>
              <w:snapToGrid w:val="0"/>
              <w:rPr>
                <w:rFonts w:cs="Noto Sans"/>
                <w:b w:val="0"/>
                <w:bCs w:val="0"/>
                <w:sz w:val="22"/>
                <w:szCs w:val="22"/>
              </w:rPr>
            </w:pPr>
            <w:r w:rsidRPr="002324D6">
              <w:rPr>
                <w:rFonts w:cs="Noto Sans"/>
                <w:b w:val="0"/>
                <w:bCs w:val="0"/>
                <w:sz w:val="22"/>
                <w:szCs w:val="22"/>
              </w:rPr>
              <w:lastRenderedPageBreak/>
              <w:t>risks related to the project controlling local supply of goods and services.</w:t>
            </w:r>
          </w:p>
          <w:p w14:paraId="5046B7C2" w14:textId="77777777" w:rsidR="0077540C" w:rsidRPr="002324D6" w:rsidRDefault="0077540C" w:rsidP="00E05C06">
            <w:pPr>
              <w:snapToGrid w:val="0"/>
              <w:rPr>
                <w:rFonts w:cs="Noto Sans"/>
                <w:b w:val="0"/>
                <w:bCs w:val="0"/>
                <w:sz w:val="22"/>
                <w:szCs w:val="22"/>
              </w:rPr>
            </w:pPr>
            <w:r w:rsidRPr="002324D6">
              <w:rPr>
                <w:rFonts w:cs="Noto Sans"/>
                <w:b w:val="0"/>
                <w:bCs w:val="0"/>
                <w:sz w:val="22"/>
                <w:szCs w:val="22"/>
              </w:rPr>
              <w:t xml:space="preserve">A local business and industry procurement plan (construction and operational project phases), including: </w:t>
            </w:r>
          </w:p>
          <w:p w14:paraId="4404672A" w14:textId="77777777" w:rsidR="0077540C" w:rsidRPr="002324D6" w:rsidRDefault="0077540C" w:rsidP="00E05C06">
            <w:pPr>
              <w:numPr>
                <w:ilvl w:val="0"/>
                <w:numId w:val="31"/>
              </w:numPr>
              <w:snapToGrid w:val="0"/>
              <w:rPr>
                <w:rFonts w:cs="Noto Sans"/>
                <w:b w:val="0"/>
                <w:bCs w:val="0"/>
                <w:sz w:val="22"/>
                <w:szCs w:val="22"/>
              </w:rPr>
            </w:pPr>
            <w:r w:rsidRPr="002324D6">
              <w:rPr>
                <w:rFonts w:cs="Noto Sans"/>
                <w:b w:val="0"/>
                <w:bCs w:val="0"/>
                <w:sz w:val="22"/>
                <w:szCs w:val="22"/>
              </w:rPr>
              <w:t xml:space="preserve">objectives and key performance indicators. </w:t>
            </w:r>
          </w:p>
          <w:p w14:paraId="77F6A05A" w14:textId="77777777" w:rsidR="0077540C" w:rsidRPr="002324D6" w:rsidRDefault="0077540C" w:rsidP="00E05C06">
            <w:pPr>
              <w:snapToGrid w:val="0"/>
              <w:rPr>
                <w:rFonts w:cs="Noto Sans"/>
                <w:b w:val="0"/>
                <w:bCs w:val="0"/>
                <w:sz w:val="22"/>
                <w:szCs w:val="22"/>
              </w:rPr>
            </w:pPr>
            <w:r w:rsidRPr="002324D6">
              <w:rPr>
                <w:rFonts w:cs="Noto Sans"/>
                <w:b w:val="0"/>
                <w:bCs w:val="0"/>
                <w:sz w:val="22"/>
                <w:szCs w:val="22"/>
              </w:rPr>
              <w:t>Methods for incorporating local business and industry procurement strategies into the project’s contracting model.</w:t>
            </w:r>
          </w:p>
          <w:p w14:paraId="4B72A4B1" w14:textId="77777777" w:rsidR="0077540C" w:rsidRPr="002324D6" w:rsidRDefault="0077540C" w:rsidP="00E05C06">
            <w:pPr>
              <w:snapToGrid w:val="0"/>
              <w:rPr>
                <w:rFonts w:cs="Noto Sans"/>
                <w:b w:val="0"/>
                <w:bCs w:val="0"/>
                <w:sz w:val="22"/>
                <w:szCs w:val="22"/>
              </w:rPr>
            </w:pPr>
            <w:r w:rsidRPr="002324D6">
              <w:rPr>
                <w:rFonts w:cs="Noto Sans"/>
                <w:b w:val="0"/>
                <w:bCs w:val="0"/>
                <w:sz w:val="22"/>
                <w:szCs w:val="22"/>
              </w:rPr>
              <w:t>Mitigation measures for potential negative social impacts on local industries.</w:t>
            </w:r>
          </w:p>
          <w:p w14:paraId="4205A463" w14:textId="0824E7DB" w:rsidR="0077540C" w:rsidRPr="002324D6" w:rsidRDefault="0077540C" w:rsidP="00E05C06">
            <w:pPr>
              <w:snapToGrid w:val="0"/>
              <w:rPr>
                <w:rFonts w:eastAsia="Calibri" w:cs="Noto Sans"/>
                <w:b w:val="0"/>
                <w:bCs w:val="0"/>
                <w:sz w:val="22"/>
                <w:szCs w:val="22"/>
              </w:rPr>
            </w:pPr>
            <w:r w:rsidRPr="002324D6">
              <w:rPr>
                <w:rFonts w:cs="Noto Sans"/>
                <w:b w:val="0"/>
                <w:bCs w:val="0"/>
                <w:sz w:val="22"/>
                <w:szCs w:val="22"/>
              </w:rPr>
              <w:t>Details of any established industry guidelines or codes of practice the proponent has agreed to follow.</w:t>
            </w:r>
          </w:p>
        </w:tc>
        <w:tc>
          <w:tcPr>
            <w:tcW w:w="2693" w:type="dxa"/>
          </w:tcPr>
          <w:p w14:paraId="71CF9854" w14:textId="77777777" w:rsidR="00E05C06" w:rsidRPr="002324D6" w:rsidRDefault="0077540C"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2324D6">
              <w:rPr>
                <w:rFonts w:cs="Noto Sans"/>
                <w:sz w:val="22"/>
                <w:szCs w:val="22"/>
              </w:rPr>
              <w:lastRenderedPageBreak/>
              <w:t>Impact assessment and management plans</w:t>
            </w:r>
          </w:p>
          <w:p w14:paraId="67F20159" w14:textId="77777777" w:rsidR="00E05C06" w:rsidRPr="002324D6" w:rsidRDefault="0077540C"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2324D6">
              <w:rPr>
                <w:rFonts w:ascii="Segoe UI Symbol" w:hAnsi="Segoe UI Symbol" w:cs="Segoe UI Symbol"/>
                <w:sz w:val="22"/>
                <w:szCs w:val="22"/>
              </w:rPr>
              <w:t>☐</w:t>
            </w:r>
            <w:r w:rsidRPr="002324D6">
              <w:rPr>
                <w:rFonts w:cs="Noto Sans"/>
                <w:sz w:val="22"/>
                <w:szCs w:val="22"/>
              </w:rPr>
              <w:t xml:space="preserve"> Insufficient</w:t>
            </w:r>
          </w:p>
          <w:p w14:paraId="3F378433" w14:textId="77777777" w:rsidR="00E05C06" w:rsidRPr="002324D6" w:rsidRDefault="0077540C"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2324D6">
              <w:rPr>
                <w:rFonts w:ascii="Segoe UI Symbol" w:hAnsi="Segoe UI Symbol" w:cs="Segoe UI Symbol"/>
                <w:sz w:val="22"/>
                <w:szCs w:val="22"/>
              </w:rPr>
              <w:t>☐</w:t>
            </w:r>
            <w:r w:rsidRPr="002324D6">
              <w:rPr>
                <w:rFonts w:cs="Noto Sans"/>
                <w:sz w:val="22"/>
                <w:szCs w:val="22"/>
              </w:rPr>
              <w:t xml:space="preserve"> Sufficient</w:t>
            </w:r>
          </w:p>
          <w:p w14:paraId="6D803F61" w14:textId="2107B1AA" w:rsidR="0077540C" w:rsidRPr="002324D6" w:rsidRDefault="0077540C" w:rsidP="00E05C06">
            <w:pPr>
              <w:snapToGrid w:val="0"/>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2324D6">
              <w:rPr>
                <w:rFonts w:ascii="Segoe UI Symbol" w:hAnsi="Segoe UI Symbol" w:cs="Segoe UI Symbol"/>
                <w:sz w:val="22"/>
                <w:szCs w:val="22"/>
              </w:rPr>
              <w:t>☐</w:t>
            </w:r>
            <w:r w:rsidRPr="002324D6">
              <w:rPr>
                <w:rFonts w:cs="Noto Sans"/>
                <w:sz w:val="22"/>
                <w:szCs w:val="22"/>
              </w:rPr>
              <w:t xml:space="preserve"> Exceeds requirements</w:t>
            </w:r>
          </w:p>
        </w:tc>
        <w:tc>
          <w:tcPr>
            <w:tcW w:w="2701" w:type="dxa"/>
          </w:tcPr>
          <w:p w14:paraId="6C0C6F23" w14:textId="38D6FB12" w:rsidR="0077540C" w:rsidRPr="005B021E" w:rsidRDefault="0077540C" w:rsidP="005B021E">
            <w:pPr>
              <w:snapToGrid w:val="0"/>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5B021E">
              <w:rPr>
                <w:rFonts w:cs="Noto Sans"/>
                <w:sz w:val="22"/>
                <w:szCs w:val="22"/>
              </w:rPr>
              <w:t>[Insert notes]</w:t>
            </w:r>
          </w:p>
        </w:tc>
      </w:tr>
      <w:tr w:rsidR="009F3E9F" w:rsidRPr="00FF7FC3" w14:paraId="72D80D4A" w14:textId="77777777" w:rsidTr="00F5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28705AB" w14:textId="77777777" w:rsidR="009F3E9F" w:rsidRPr="002324D6" w:rsidRDefault="009F3E9F" w:rsidP="00E05C06">
            <w:pPr>
              <w:rPr>
                <w:rFonts w:cs="Noto Sans"/>
                <w:sz w:val="22"/>
                <w:szCs w:val="22"/>
              </w:rPr>
            </w:pPr>
            <w:r w:rsidRPr="002324D6">
              <w:rPr>
                <w:rFonts w:cs="Noto Sans"/>
                <w:sz w:val="22"/>
                <w:szCs w:val="22"/>
              </w:rPr>
              <w:t>Health and community well-being</w:t>
            </w:r>
          </w:p>
          <w:p w14:paraId="10F124D3" w14:textId="5230046A" w:rsidR="009F3E9F" w:rsidRPr="002324D6" w:rsidRDefault="009F3E9F" w:rsidP="00E05C06">
            <w:pPr>
              <w:spacing w:after="0"/>
              <w:rPr>
                <w:rFonts w:cs="Noto Sans"/>
                <w:b w:val="0"/>
                <w:bCs w:val="0"/>
                <w:sz w:val="22"/>
                <w:szCs w:val="22"/>
              </w:rPr>
            </w:pPr>
            <w:r w:rsidRPr="002324D6">
              <w:rPr>
                <w:rFonts w:cs="Noto Sans"/>
                <w:b w:val="0"/>
                <w:bCs w:val="0"/>
                <w:sz w:val="22"/>
                <w:szCs w:val="22"/>
              </w:rPr>
              <w:t>An analysis of the availability, accessibility, and capacity of existing social services, facilities and infrastructure, and an assessment of potential project impacts on these, including:</w:t>
            </w:r>
          </w:p>
          <w:p w14:paraId="0E1E72DF" w14:textId="77777777" w:rsidR="009F3E9F" w:rsidRPr="002324D6" w:rsidRDefault="009F3E9F" w:rsidP="00E05C06">
            <w:pPr>
              <w:numPr>
                <w:ilvl w:val="0"/>
                <w:numId w:val="31"/>
              </w:numPr>
              <w:spacing w:after="0"/>
              <w:rPr>
                <w:rFonts w:cs="Noto Sans"/>
                <w:b w:val="0"/>
                <w:bCs w:val="0"/>
                <w:sz w:val="22"/>
                <w:szCs w:val="22"/>
              </w:rPr>
            </w:pPr>
            <w:r w:rsidRPr="002324D6">
              <w:rPr>
                <w:rFonts w:cs="Noto Sans"/>
                <w:b w:val="0"/>
                <w:bCs w:val="0"/>
                <w:sz w:val="22"/>
                <w:szCs w:val="22"/>
              </w:rPr>
              <w:t>healthcare</w:t>
            </w:r>
          </w:p>
          <w:p w14:paraId="412992AE" w14:textId="77777777" w:rsidR="009F3E9F" w:rsidRPr="002324D6" w:rsidRDefault="009F3E9F" w:rsidP="00E05C06">
            <w:pPr>
              <w:numPr>
                <w:ilvl w:val="0"/>
                <w:numId w:val="31"/>
              </w:numPr>
              <w:spacing w:after="0"/>
              <w:rPr>
                <w:rFonts w:cs="Noto Sans"/>
                <w:b w:val="0"/>
                <w:bCs w:val="0"/>
                <w:sz w:val="22"/>
                <w:szCs w:val="22"/>
              </w:rPr>
            </w:pPr>
            <w:r w:rsidRPr="002324D6">
              <w:rPr>
                <w:rFonts w:cs="Noto Sans"/>
                <w:b w:val="0"/>
                <w:bCs w:val="0"/>
                <w:sz w:val="22"/>
                <w:szCs w:val="22"/>
              </w:rPr>
              <w:t>emergency response</w:t>
            </w:r>
          </w:p>
          <w:p w14:paraId="72ECE37E" w14:textId="77777777" w:rsidR="009F3E9F" w:rsidRPr="002324D6" w:rsidRDefault="009F3E9F" w:rsidP="00E05C06">
            <w:pPr>
              <w:numPr>
                <w:ilvl w:val="0"/>
                <w:numId w:val="31"/>
              </w:numPr>
              <w:spacing w:after="0"/>
              <w:rPr>
                <w:rFonts w:cs="Noto Sans"/>
                <w:b w:val="0"/>
                <w:bCs w:val="0"/>
                <w:sz w:val="22"/>
                <w:szCs w:val="22"/>
              </w:rPr>
            </w:pPr>
            <w:r w:rsidRPr="002324D6">
              <w:rPr>
                <w:rFonts w:cs="Noto Sans"/>
                <w:b w:val="0"/>
                <w:bCs w:val="0"/>
                <w:sz w:val="22"/>
                <w:szCs w:val="22"/>
              </w:rPr>
              <w:t>transport</w:t>
            </w:r>
          </w:p>
          <w:p w14:paraId="04E04127" w14:textId="77777777" w:rsidR="009F3E9F" w:rsidRPr="002324D6" w:rsidRDefault="009F3E9F" w:rsidP="00E05C06">
            <w:pPr>
              <w:numPr>
                <w:ilvl w:val="0"/>
                <w:numId w:val="31"/>
              </w:numPr>
              <w:spacing w:after="0"/>
              <w:rPr>
                <w:rFonts w:cs="Noto Sans"/>
                <w:b w:val="0"/>
                <w:bCs w:val="0"/>
                <w:sz w:val="22"/>
                <w:szCs w:val="22"/>
              </w:rPr>
            </w:pPr>
            <w:r w:rsidRPr="002324D6">
              <w:rPr>
                <w:rFonts w:cs="Noto Sans"/>
                <w:b w:val="0"/>
                <w:bCs w:val="0"/>
                <w:sz w:val="22"/>
                <w:szCs w:val="22"/>
              </w:rPr>
              <w:t>utilities</w:t>
            </w:r>
          </w:p>
          <w:p w14:paraId="2A3029B2" w14:textId="77777777" w:rsidR="009F3E9F" w:rsidRPr="002324D6" w:rsidRDefault="009F3E9F" w:rsidP="00E05C06">
            <w:pPr>
              <w:numPr>
                <w:ilvl w:val="0"/>
                <w:numId w:val="31"/>
              </w:numPr>
              <w:spacing w:after="0"/>
              <w:rPr>
                <w:rFonts w:cs="Noto Sans"/>
                <w:b w:val="0"/>
                <w:bCs w:val="0"/>
                <w:sz w:val="22"/>
                <w:szCs w:val="22"/>
              </w:rPr>
            </w:pPr>
            <w:r w:rsidRPr="002324D6">
              <w:rPr>
                <w:rFonts w:cs="Noto Sans"/>
                <w:b w:val="0"/>
                <w:bCs w:val="0"/>
                <w:sz w:val="22"/>
                <w:szCs w:val="22"/>
              </w:rPr>
              <w:t>education</w:t>
            </w:r>
          </w:p>
          <w:p w14:paraId="14BC51CE" w14:textId="77777777" w:rsidR="009F3E9F" w:rsidRPr="002324D6" w:rsidRDefault="009F3E9F" w:rsidP="00E05C06">
            <w:pPr>
              <w:numPr>
                <w:ilvl w:val="0"/>
                <w:numId w:val="31"/>
              </w:numPr>
              <w:spacing w:after="0"/>
              <w:rPr>
                <w:rFonts w:cs="Noto Sans"/>
                <w:b w:val="0"/>
                <w:bCs w:val="0"/>
                <w:sz w:val="22"/>
                <w:szCs w:val="22"/>
              </w:rPr>
            </w:pPr>
            <w:r w:rsidRPr="002324D6">
              <w:rPr>
                <w:rFonts w:cs="Noto Sans"/>
                <w:b w:val="0"/>
                <w:bCs w:val="0"/>
                <w:sz w:val="22"/>
                <w:szCs w:val="22"/>
              </w:rPr>
              <w:t>childcare</w:t>
            </w:r>
          </w:p>
          <w:p w14:paraId="179B11E6" w14:textId="77777777" w:rsidR="009F3E9F" w:rsidRPr="002324D6" w:rsidRDefault="009F3E9F" w:rsidP="00E05C06">
            <w:pPr>
              <w:numPr>
                <w:ilvl w:val="0"/>
                <w:numId w:val="31"/>
              </w:numPr>
              <w:rPr>
                <w:rFonts w:cs="Noto Sans"/>
                <w:b w:val="0"/>
                <w:bCs w:val="0"/>
                <w:sz w:val="22"/>
                <w:szCs w:val="22"/>
              </w:rPr>
            </w:pPr>
            <w:r w:rsidRPr="002324D6">
              <w:rPr>
                <w:rFonts w:cs="Noto Sans"/>
                <w:b w:val="0"/>
                <w:bCs w:val="0"/>
                <w:sz w:val="22"/>
                <w:szCs w:val="22"/>
              </w:rPr>
              <w:t>community support services.</w:t>
            </w:r>
          </w:p>
          <w:p w14:paraId="330A51AA" w14:textId="77777777" w:rsidR="009F3E9F" w:rsidRPr="002324D6" w:rsidRDefault="009F3E9F" w:rsidP="00E05C06">
            <w:pPr>
              <w:rPr>
                <w:rFonts w:cs="Noto Sans"/>
                <w:b w:val="0"/>
                <w:bCs w:val="0"/>
                <w:sz w:val="22"/>
                <w:szCs w:val="22"/>
              </w:rPr>
            </w:pPr>
            <w:r w:rsidRPr="002324D6">
              <w:rPr>
                <w:rFonts w:cs="Noto Sans"/>
                <w:b w:val="0"/>
                <w:bCs w:val="0"/>
                <w:sz w:val="22"/>
                <w:szCs w:val="22"/>
              </w:rPr>
              <w:t>An analysis of the health and well-being of potentially impacted communities.</w:t>
            </w:r>
          </w:p>
          <w:p w14:paraId="2DEBA792" w14:textId="77777777" w:rsidR="009F3E9F" w:rsidRPr="002324D6" w:rsidRDefault="009F3E9F" w:rsidP="00E05C06">
            <w:pPr>
              <w:spacing w:after="0"/>
              <w:rPr>
                <w:rFonts w:cs="Noto Sans"/>
                <w:b w:val="0"/>
                <w:bCs w:val="0"/>
                <w:sz w:val="22"/>
                <w:szCs w:val="22"/>
              </w:rPr>
            </w:pPr>
            <w:r w:rsidRPr="002324D6">
              <w:rPr>
                <w:rFonts w:cs="Noto Sans"/>
                <w:b w:val="0"/>
                <w:bCs w:val="0"/>
                <w:sz w:val="22"/>
                <w:szCs w:val="22"/>
              </w:rPr>
              <w:t>An assessment of potential social impacts, including:</w:t>
            </w:r>
          </w:p>
          <w:p w14:paraId="44886A73" w14:textId="77777777" w:rsidR="009F3E9F" w:rsidRPr="002324D6" w:rsidRDefault="009F3E9F" w:rsidP="00E05C06">
            <w:pPr>
              <w:numPr>
                <w:ilvl w:val="0"/>
                <w:numId w:val="33"/>
              </w:numPr>
              <w:spacing w:after="0"/>
              <w:rPr>
                <w:rFonts w:cs="Noto Sans"/>
                <w:b w:val="0"/>
                <w:bCs w:val="0"/>
                <w:sz w:val="22"/>
                <w:szCs w:val="22"/>
              </w:rPr>
            </w:pPr>
            <w:r w:rsidRPr="002324D6">
              <w:rPr>
                <w:rFonts w:cs="Noto Sans"/>
                <w:b w:val="0"/>
                <w:bCs w:val="0"/>
                <w:sz w:val="22"/>
                <w:szCs w:val="22"/>
              </w:rPr>
              <w:t>community health</w:t>
            </w:r>
          </w:p>
          <w:p w14:paraId="40689286" w14:textId="3E2D8F36" w:rsidR="009F3E9F" w:rsidRPr="002324D6" w:rsidRDefault="009F3E9F" w:rsidP="00E05C06">
            <w:pPr>
              <w:numPr>
                <w:ilvl w:val="0"/>
                <w:numId w:val="33"/>
              </w:numPr>
              <w:spacing w:after="0"/>
              <w:rPr>
                <w:rFonts w:cs="Noto Sans"/>
                <w:b w:val="0"/>
                <w:bCs w:val="0"/>
                <w:sz w:val="22"/>
                <w:szCs w:val="22"/>
              </w:rPr>
            </w:pPr>
            <w:r w:rsidRPr="002324D6">
              <w:rPr>
                <w:rFonts w:cs="Noto Sans"/>
                <w:b w:val="0"/>
                <w:bCs w:val="0"/>
                <w:sz w:val="22"/>
                <w:szCs w:val="22"/>
              </w:rPr>
              <w:t>safety and security (including exposure to hazards and risks</w:t>
            </w:r>
            <w:r w:rsidR="00DF722F">
              <w:rPr>
                <w:rFonts w:cs="Noto Sans"/>
                <w:b w:val="0"/>
                <w:bCs w:val="0"/>
                <w:sz w:val="22"/>
                <w:szCs w:val="22"/>
              </w:rPr>
              <w:t>)</w:t>
            </w:r>
          </w:p>
          <w:p w14:paraId="06C9E2DE" w14:textId="77777777" w:rsidR="009F3E9F" w:rsidRPr="002324D6" w:rsidRDefault="009F3E9F" w:rsidP="00E05C06">
            <w:pPr>
              <w:numPr>
                <w:ilvl w:val="0"/>
                <w:numId w:val="33"/>
              </w:numPr>
              <w:spacing w:after="0"/>
              <w:rPr>
                <w:rFonts w:cs="Noto Sans"/>
                <w:b w:val="0"/>
                <w:bCs w:val="0"/>
                <w:sz w:val="22"/>
                <w:szCs w:val="22"/>
              </w:rPr>
            </w:pPr>
            <w:r w:rsidRPr="002324D6">
              <w:rPr>
                <w:rFonts w:cs="Noto Sans"/>
                <w:b w:val="0"/>
                <w:bCs w:val="0"/>
                <w:sz w:val="22"/>
                <w:szCs w:val="22"/>
              </w:rPr>
              <w:t>environmental factors such as air quality, noise and water</w:t>
            </w:r>
          </w:p>
          <w:p w14:paraId="0A111D5E" w14:textId="77777777" w:rsidR="009F3E9F" w:rsidRPr="002324D6" w:rsidRDefault="009F3E9F" w:rsidP="00E05C06">
            <w:pPr>
              <w:numPr>
                <w:ilvl w:val="0"/>
                <w:numId w:val="33"/>
              </w:numPr>
              <w:spacing w:after="0"/>
              <w:rPr>
                <w:rFonts w:cs="Noto Sans"/>
                <w:b w:val="0"/>
                <w:bCs w:val="0"/>
                <w:sz w:val="22"/>
                <w:szCs w:val="22"/>
              </w:rPr>
            </w:pPr>
            <w:r w:rsidRPr="002324D6">
              <w:rPr>
                <w:rFonts w:cs="Noto Sans"/>
                <w:b w:val="0"/>
                <w:bCs w:val="0"/>
                <w:sz w:val="22"/>
                <w:szCs w:val="22"/>
              </w:rPr>
              <w:t>livelihoods</w:t>
            </w:r>
          </w:p>
          <w:p w14:paraId="4DA053E6" w14:textId="77777777" w:rsidR="009F3E9F" w:rsidRPr="002324D6" w:rsidRDefault="009F3E9F" w:rsidP="00E05C06">
            <w:pPr>
              <w:numPr>
                <w:ilvl w:val="0"/>
                <w:numId w:val="33"/>
              </w:numPr>
              <w:spacing w:after="0"/>
              <w:rPr>
                <w:rFonts w:cs="Noto Sans"/>
                <w:b w:val="0"/>
                <w:bCs w:val="0"/>
                <w:sz w:val="22"/>
                <w:szCs w:val="22"/>
              </w:rPr>
            </w:pPr>
            <w:r w:rsidRPr="002324D6">
              <w:rPr>
                <w:rFonts w:cs="Noto Sans"/>
                <w:b w:val="0"/>
                <w:bCs w:val="0"/>
                <w:sz w:val="22"/>
                <w:szCs w:val="22"/>
              </w:rPr>
              <w:lastRenderedPageBreak/>
              <w:t>economic well-being and access to resources</w:t>
            </w:r>
          </w:p>
          <w:p w14:paraId="1ABF739A" w14:textId="77777777" w:rsidR="009F3E9F" w:rsidRPr="002324D6" w:rsidRDefault="009F3E9F" w:rsidP="00E05C06">
            <w:pPr>
              <w:numPr>
                <w:ilvl w:val="0"/>
                <w:numId w:val="33"/>
              </w:numPr>
              <w:spacing w:after="0"/>
              <w:rPr>
                <w:rFonts w:cs="Noto Sans"/>
                <w:b w:val="0"/>
                <w:bCs w:val="0"/>
                <w:sz w:val="22"/>
                <w:szCs w:val="22"/>
              </w:rPr>
            </w:pPr>
            <w:r w:rsidRPr="002324D6">
              <w:rPr>
                <w:rFonts w:cs="Noto Sans"/>
                <w:b w:val="0"/>
                <w:bCs w:val="0"/>
                <w:sz w:val="22"/>
                <w:szCs w:val="22"/>
              </w:rPr>
              <w:t>amenity value</w:t>
            </w:r>
          </w:p>
          <w:p w14:paraId="3DC294A4" w14:textId="77777777" w:rsidR="009F3E9F" w:rsidRPr="002324D6" w:rsidRDefault="009F3E9F" w:rsidP="00E05C06">
            <w:pPr>
              <w:numPr>
                <w:ilvl w:val="0"/>
                <w:numId w:val="33"/>
              </w:numPr>
              <w:spacing w:after="0"/>
              <w:rPr>
                <w:rFonts w:cs="Noto Sans"/>
                <w:b w:val="0"/>
                <w:bCs w:val="0"/>
                <w:sz w:val="22"/>
                <w:szCs w:val="22"/>
              </w:rPr>
            </w:pPr>
            <w:r w:rsidRPr="002324D6">
              <w:rPr>
                <w:rFonts w:cs="Noto Sans"/>
                <w:b w:val="0"/>
                <w:bCs w:val="0"/>
                <w:sz w:val="22"/>
                <w:szCs w:val="22"/>
              </w:rPr>
              <w:t>social character</w:t>
            </w:r>
          </w:p>
          <w:p w14:paraId="6CCD2C2B" w14:textId="77777777" w:rsidR="009F3E9F" w:rsidRPr="002324D6" w:rsidRDefault="009F3E9F" w:rsidP="00E05C06">
            <w:pPr>
              <w:numPr>
                <w:ilvl w:val="0"/>
                <w:numId w:val="33"/>
              </w:numPr>
              <w:rPr>
                <w:rFonts w:cs="Noto Sans"/>
                <w:b w:val="0"/>
                <w:bCs w:val="0"/>
                <w:sz w:val="22"/>
                <w:szCs w:val="22"/>
              </w:rPr>
            </w:pPr>
            <w:r w:rsidRPr="002324D6">
              <w:rPr>
                <w:rFonts w:cs="Noto Sans"/>
                <w:b w:val="0"/>
                <w:bCs w:val="0"/>
                <w:sz w:val="22"/>
                <w:szCs w:val="22"/>
              </w:rPr>
              <w:t>community cohesion.</w:t>
            </w:r>
          </w:p>
          <w:p w14:paraId="16247099" w14:textId="77777777" w:rsidR="009F3E9F" w:rsidRPr="002324D6" w:rsidRDefault="009F3E9F" w:rsidP="00E05C06">
            <w:pPr>
              <w:rPr>
                <w:rFonts w:cs="Noto Sans"/>
                <w:b w:val="0"/>
                <w:bCs w:val="0"/>
                <w:sz w:val="22"/>
                <w:szCs w:val="22"/>
              </w:rPr>
            </w:pPr>
            <w:r w:rsidRPr="002324D6">
              <w:rPr>
                <w:rFonts w:cs="Noto Sans"/>
                <w:b w:val="0"/>
                <w:bCs w:val="0"/>
                <w:sz w:val="22"/>
                <w:szCs w:val="22"/>
              </w:rPr>
              <w:t>A health and community well-being plan (construction and operational project phases). Include KPIs and objectives to protect the current level of service provided to the community from existing social services, facilities and infrastructure.</w:t>
            </w:r>
          </w:p>
          <w:p w14:paraId="229BE5D3" w14:textId="0F00648B" w:rsidR="009F3E9F" w:rsidRPr="002324D6" w:rsidRDefault="009F3E9F" w:rsidP="00E05C06">
            <w:pPr>
              <w:snapToGrid w:val="0"/>
              <w:rPr>
                <w:rFonts w:eastAsia="Calibri" w:cs="Noto Sans"/>
                <w:b w:val="0"/>
                <w:bCs w:val="0"/>
                <w:sz w:val="22"/>
                <w:szCs w:val="22"/>
              </w:rPr>
            </w:pPr>
            <w:r w:rsidRPr="002324D6">
              <w:rPr>
                <w:rFonts w:cs="Noto Sans"/>
                <w:b w:val="0"/>
                <w:bCs w:val="0"/>
                <w:sz w:val="22"/>
                <w:szCs w:val="22"/>
              </w:rPr>
              <w:t>Actions to reduce potential health and well-being impacts on local communities and increase potential benefits.</w:t>
            </w:r>
          </w:p>
        </w:tc>
        <w:tc>
          <w:tcPr>
            <w:tcW w:w="2693" w:type="dxa"/>
          </w:tcPr>
          <w:p w14:paraId="063348D9" w14:textId="77777777" w:rsidR="00E05C06" w:rsidRPr="002324D6" w:rsidRDefault="009F3E9F" w:rsidP="00E05C06">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2324D6">
              <w:rPr>
                <w:rFonts w:cs="Noto Sans"/>
                <w:sz w:val="22"/>
                <w:szCs w:val="22"/>
              </w:rPr>
              <w:lastRenderedPageBreak/>
              <w:t>Impact assessment and management plans</w:t>
            </w:r>
          </w:p>
          <w:p w14:paraId="6B3E108D" w14:textId="77777777" w:rsidR="00E05C06" w:rsidRPr="002324D6" w:rsidRDefault="009F3E9F" w:rsidP="00E05C06">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2324D6">
              <w:rPr>
                <w:rFonts w:ascii="Segoe UI Symbol" w:hAnsi="Segoe UI Symbol" w:cs="Segoe UI Symbol"/>
                <w:sz w:val="22"/>
                <w:szCs w:val="22"/>
              </w:rPr>
              <w:t>☐</w:t>
            </w:r>
            <w:r w:rsidRPr="002324D6">
              <w:rPr>
                <w:rFonts w:cs="Noto Sans"/>
                <w:sz w:val="22"/>
                <w:szCs w:val="22"/>
              </w:rPr>
              <w:t xml:space="preserve"> Insufficient</w:t>
            </w:r>
          </w:p>
          <w:p w14:paraId="58401CAD" w14:textId="77777777" w:rsidR="00E05C06" w:rsidRPr="002324D6" w:rsidRDefault="009F3E9F" w:rsidP="00E05C06">
            <w:pPr>
              <w:snapToGrid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2324D6">
              <w:rPr>
                <w:rFonts w:ascii="Segoe UI Symbol" w:hAnsi="Segoe UI Symbol" w:cs="Segoe UI Symbol"/>
                <w:sz w:val="22"/>
                <w:szCs w:val="22"/>
              </w:rPr>
              <w:t>☐</w:t>
            </w:r>
            <w:r w:rsidRPr="002324D6">
              <w:rPr>
                <w:rFonts w:cs="Noto Sans"/>
                <w:sz w:val="22"/>
                <w:szCs w:val="22"/>
              </w:rPr>
              <w:t xml:space="preserve"> Sufficient</w:t>
            </w:r>
          </w:p>
          <w:p w14:paraId="51CC8F1E" w14:textId="796FFCBF" w:rsidR="009F3E9F" w:rsidRPr="002324D6" w:rsidRDefault="009F3E9F" w:rsidP="00E05C06">
            <w:pPr>
              <w:snapToGrid w:val="0"/>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2324D6">
              <w:rPr>
                <w:rFonts w:ascii="Segoe UI Symbol" w:hAnsi="Segoe UI Symbol" w:cs="Segoe UI Symbol"/>
                <w:sz w:val="22"/>
                <w:szCs w:val="22"/>
              </w:rPr>
              <w:t>☐</w:t>
            </w:r>
            <w:r w:rsidRPr="002324D6">
              <w:rPr>
                <w:rFonts w:cs="Noto Sans"/>
                <w:sz w:val="22"/>
                <w:szCs w:val="22"/>
              </w:rPr>
              <w:t xml:space="preserve"> Exceeds requirements</w:t>
            </w:r>
          </w:p>
        </w:tc>
        <w:tc>
          <w:tcPr>
            <w:tcW w:w="2701" w:type="dxa"/>
          </w:tcPr>
          <w:p w14:paraId="2F9B45F8" w14:textId="1DA0D03A" w:rsidR="009F3E9F" w:rsidRPr="005B021E" w:rsidRDefault="009F3E9F" w:rsidP="005B021E">
            <w:pPr>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5B021E">
              <w:rPr>
                <w:rFonts w:cs="Noto Sans"/>
                <w:sz w:val="22"/>
                <w:szCs w:val="22"/>
              </w:rPr>
              <w:t>[Insert notes]</w:t>
            </w:r>
          </w:p>
        </w:tc>
      </w:tr>
      <w:tr w:rsidR="00953889" w:rsidRPr="00FF7FC3" w14:paraId="2C73BF2F" w14:textId="77777777" w:rsidTr="00F54810">
        <w:tc>
          <w:tcPr>
            <w:cnfStyle w:val="001000000000" w:firstRow="0" w:lastRow="0" w:firstColumn="1" w:lastColumn="0" w:oddVBand="0" w:evenVBand="0" w:oddHBand="0" w:evenHBand="0" w:firstRowFirstColumn="0" w:firstRowLastColumn="0" w:lastRowFirstColumn="0" w:lastRowLastColumn="0"/>
            <w:tcW w:w="4815" w:type="dxa"/>
          </w:tcPr>
          <w:p w14:paraId="4A8174DD" w14:textId="77777777" w:rsidR="00953889" w:rsidRPr="00C06C3F" w:rsidRDefault="00953889" w:rsidP="00E05C06">
            <w:pPr>
              <w:rPr>
                <w:rFonts w:cs="Noto Sans"/>
                <w:sz w:val="22"/>
                <w:szCs w:val="22"/>
              </w:rPr>
            </w:pPr>
            <w:r w:rsidRPr="00C06C3F">
              <w:rPr>
                <w:rFonts w:cs="Noto Sans"/>
                <w:sz w:val="22"/>
                <w:szCs w:val="22"/>
              </w:rPr>
              <w:t xml:space="preserve">Impact assessment and mitigation </w:t>
            </w:r>
          </w:p>
          <w:p w14:paraId="636D2B42" w14:textId="77777777" w:rsidR="00953889" w:rsidRPr="00E05C06" w:rsidRDefault="00953889" w:rsidP="00E05C06">
            <w:pPr>
              <w:rPr>
                <w:rFonts w:cs="Noto Sans"/>
                <w:b w:val="0"/>
                <w:bCs w:val="0"/>
                <w:sz w:val="22"/>
                <w:szCs w:val="22"/>
              </w:rPr>
            </w:pPr>
            <w:r w:rsidRPr="00E05C06">
              <w:rPr>
                <w:rFonts w:cs="Noto Sans"/>
                <w:b w:val="0"/>
                <w:bCs w:val="0"/>
                <w:sz w:val="22"/>
                <w:szCs w:val="22"/>
              </w:rPr>
              <w:t>SIA report has a section that:</w:t>
            </w:r>
          </w:p>
          <w:p w14:paraId="6E216F2C" w14:textId="77777777" w:rsidR="00953889" w:rsidRPr="00E05C06" w:rsidRDefault="00953889" w:rsidP="00E05C06">
            <w:pPr>
              <w:numPr>
                <w:ilvl w:val="0"/>
                <w:numId w:val="34"/>
              </w:numPr>
              <w:rPr>
                <w:rFonts w:cs="Noto Sans"/>
                <w:b w:val="0"/>
                <w:bCs w:val="0"/>
                <w:sz w:val="22"/>
                <w:szCs w:val="22"/>
              </w:rPr>
            </w:pPr>
            <w:r w:rsidRPr="00E05C06">
              <w:rPr>
                <w:rFonts w:cs="Noto Sans"/>
                <w:b w:val="0"/>
                <w:bCs w:val="0"/>
                <w:sz w:val="22"/>
                <w:szCs w:val="22"/>
              </w:rPr>
              <w:t>summarises all identified impacts, both positive and negative</w:t>
            </w:r>
          </w:p>
          <w:p w14:paraId="13B2CFEA" w14:textId="77777777" w:rsidR="00953889" w:rsidRPr="00E05C06" w:rsidRDefault="00953889" w:rsidP="00E05C06">
            <w:pPr>
              <w:numPr>
                <w:ilvl w:val="0"/>
                <w:numId w:val="34"/>
              </w:numPr>
              <w:rPr>
                <w:rFonts w:cs="Noto Sans"/>
                <w:b w:val="0"/>
                <w:bCs w:val="0"/>
                <w:sz w:val="22"/>
                <w:szCs w:val="22"/>
              </w:rPr>
            </w:pPr>
            <w:r w:rsidRPr="00E05C06">
              <w:rPr>
                <w:rFonts w:cs="Noto Sans"/>
                <w:b w:val="0"/>
                <w:bCs w:val="0"/>
                <w:sz w:val="22"/>
                <w:szCs w:val="22"/>
              </w:rPr>
              <w:t>provides an indication of the quantum of the overall social impact</w:t>
            </w:r>
          </w:p>
          <w:p w14:paraId="6582B3AF" w14:textId="4DDF1142" w:rsidR="00953889" w:rsidRPr="00E05C06" w:rsidRDefault="00953889" w:rsidP="00E05C06">
            <w:pPr>
              <w:snapToGrid w:val="0"/>
              <w:rPr>
                <w:rFonts w:eastAsia="Calibri" w:cs="Noto Sans"/>
                <w:b w:val="0"/>
                <w:bCs w:val="0"/>
                <w:sz w:val="22"/>
                <w:szCs w:val="22"/>
              </w:rPr>
            </w:pPr>
            <w:r w:rsidRPr="00E05C06">
              <w:rPr>
                <w:rFonts w:cs="Noto Sans"/>
                <w:b w:val="0"/>
                <w:bCs w:val="0"/>
                <w:sz w:val="22"/>
                <w:szCs w:val="22"/>
              </w:rPr>
              <w:t>identifies the proposed approaches to avoid, mitigate, manage or counterbalance the identified negative impacts, as well as to enhance the positive impacts.</w:t>
            </w:r>
          </w:p>
        </w:tc>
        <w:tc>
          <w:tcPr>
            <w:tcW w:w="2693" w:type="dxa"/>
          </w:tcPr>
          <w:p w14:paraId="6D560C7B" w14:textId="77777777" w:rsidR="00E05C06" w:rsidRDefault="00953889"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E05C06">
              <w:rPr>
                <w:rFonts w:ascii="Segoe UI Symbol" w:hAnsi="Segoe UI Symbol" w:cs="Segoe UI Symbol"/>
                <w:sz w:val="22"/>
                <w:szCs w:val="22"/>
              </w:rPr>
              <w:t>☐</w:t>
            </w:r>
            <w:r w:rsidRPr="00E05C06">
              <w:rPr>
                <w:rFonts w:cs="Noto Sans"/>
                <w:sz w:val="22"/>
                <w:szCs w:val="22"/>
              </w:rPr>
              <w:t xml:space="preserve"> Insufficient</w:t>
            </w:r>
          </w:p>
          <w:p w14:paraId="56F13FBF" w14:textId="77777777" w:rsidR="00E05C06" w:rsidRDefault="00953889" w:rsidP="00E05C06">
            <w:pPr>
              <w:snapToGrid w:val="0"/>
              <w:cnfStyle w:val="000000000000" w:firstRow="0" w:lastRow="0" w:firstColumn="0" w:lastColumn="0" w:oddVBand="0" w:evenVBand="0" w:oddHBand="0" w:evenHBand="0" w:firstRowFirstColumn="0" w:firstRowLastColumn="0" w:lastRowFirstColumn="0" w:lastRowLastColumn="0"/>
              <w:rPr>
                <w:rFonts w:cs="Noto Sans"/>
                <w:sz w:val="22"/>
                <w:szCs w:val="22"/>
              </w:rPr>
            </w:pPr>
            <w:r w:rsidRPr="00E05C06">
              <w:rPr>
                <w:rFonts w:ascii="Segoe UI Symbol" w:hAnsi="Segoe UI Symbol" w:cs="Segoe UI Symbol"/>
                <w:sz w:val="22"/>
                <w:szCs w:val="22"/>
              </w:rPr>
              <w:t>☐</w:t>
            </w:r>
            <w:r w:rsidRPr="00E05C06">
              <w:rPr>
                <w:rFonts w:cs="Noto Sans"/>
                <w:sz w:val="22"/>
                <w:szCs w:val="22"/>
              </w:rPr>
              <w:t xml:space="preserve"> Sufficient</w:t>
            </w:r>
          </w:p>
          <w:p w14:paraId="62343EAD" w14:textId="707F190F" w:rsidR="00953889" w:rsidRPr="00E05C06" w:rsidRDefault="00953889" w:rsidP="00E05C06">
            <w:pPr>
              <w:snapToGrid w:val="0"/>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E05C06">
              <w:rPr>
                <w:rFonts w:ascii="Segoe UI Symbol" w:hAnsi="Segoe UI Symbol" w:cs="Segoe UI Symbol"/>
                <w:sz w:val="22"/>
                <w:szCs w:val="22"/>
              </w:rPr>
              <w:t>☐</w:t>
            </w:r>
            <w:r w:rsidRPr="00E05C06">
              <w:rPr>
                <w:rFonts w:cs="Noto Sans"/>
                <w:sz w:val="22"/>
                <w:szCs w:val="22"/>
              </w:rPr>
              <w:t xml:space="preserve"> Exceeds requirements</w:t>
            </w:r>
          </w:p>
        </w:tc>
        <w:tc>
          <w:tcPr>
            <w:tcW w:w="2701" w:type="dxa"/>
          </w:tcPr>
          <w:p w14:paraId="09556797" w14:textId="56BDB39F" w:rsidR="00953889" w:rsidRPr="009273F6" w:rsidRDefault="00953889" w:rsidP="009273F6">
            <w:pPr>
              <w:cnfStyle w:val="000000000000" w:firstRow="0" w:lastRow="0" w:firstColumn="0" w:lastColumn="0" w:oddVBand="0" w:evenVBand="0" w:oddHBand="0" w:evenHBand="0" w:firstRowFirstColumn="0" w:firstRowLastColumn="0" w:lastRowFirstColumn="0" w:lastRowLastColumn="0"/>
              <w:rPr>
                <w:rFonts w:eastAsia="Calibri" w:cs="Noto Sans"/>
                <w:sz w:val="22"/>
                <w:szCs w:val="22"/>
              </w:rPr>
            </w:pPr>
            <w:r w:rsidRPr="009273F6">
              <w:rPr>
                <w:rFonts w:cs="Noto Sans"/>
                <w:sz w:val="22"/>
                <w:szCs w:val="22"/>
              </w:rPr>
              <w:t>[Insert notes]</w:t>
            </w:r>
          </w:p>
        </w:tc>
      </w:tr>
    </w:tbl>
    <w:p w14:paraId="0421E3F3" w14:textId="049979E4" w:rsidR="005F4788" w:rsidRDefault="00B66569" w:rsidP="008E170B">
      <w:pPr>
        <w:spacing w:after="0"/>
        <w:rPr>
          <w:rFonts w:cs="Noto Sans"/>
          <w:sz w:val="20"/>
        </w:rPr>
      </w:pPr>
      <w:r>
        <w:rPr>
          <w:rFonts w:cs="Noto Sans"/>
          <w:sz w:val="20"/>
        </w:rPr>
        <w:br/>
      </w:r>
    </w:p>
    <w:p w14:paraId="0F243EF2" w14:textId="0994C724"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C438" w14:textId="77777777" w:rsidR="007C7D49" w:rsidRDefault="007C7D49" w:rsidP="00BD277D">
      <w:r>
        <w:separator/>
      </w:r>
    </w:p>
  </w:endnote>
  <w:endnote w:type="continuationSeparator" w:id="0">
    <w:p w14:paraId="245B7445" w14:textId="77777777" w:rsidR="007C7D49" w:rsidRDefault="007C7D49"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altName w:val="Calibri"/>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DFE7A" w14:textId="77777777" w:rsidR="007C7D49" w:rsidRDefault="007C7D49" w:rsidP="00BD277D">
      <w:r>
        <w:separator/>
      </w:r>
    </w:p>
  </w:footnote>
  <w:footnote w:type="continuationSeparator" w:id="0">
    <w:p w14:paraId="38A16C9B" w14:textId="77777777" w:rsidR="007C7D49" w:rsidRDefault="007C7D49"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7D3CDB"/>
    <w:multiLevelType w:val="hybridMultilevel"/>
    <w:tmpl w:val="9A788592"/>
    <w:lvl w:ilvl="0" w:tplc="F95CE7D8">
      <w:start w:val="1"/>
      <w:numFmt w:val="bullet"/>
      <w:lvlText w:val=""/>
      <w:lvlJc w:val="left"/>
      <w:pPr>
        <w:ind w:left="360" w:hanging="360"/>
      </w:pPr>
      <w:rPr>
        <w:rFonts w:ascii="Symbol" w:hAnsi="Symbol" w:hint="default"/>
      </w:rPr>
    </w:lvl>
    <w:lvl w:ilvl="1" w:tplc="0D281850">
      <w:start w:val="1"/>
      <w:numFmt w:val="bullet"/>
      <w:lvlText w:val="o"/>
      <w:lvlJc w:val="left"/>
      <w:pPr>
        <w:ind w:left="1080" w:hanging="360"/>
      </w:pPr>
      <w:rPr>
        <w:rFonts w:ascii="Courier New" w:hAnsi="Courier New" w:cs="Times New Roman" w:hint="default"/>
      </w:rPr>
    </w:lvl>
    <w:lvl w:ilvl="2" w:tplc="F9BAF7D0">
      <w:start w:val="1"/>
      <w:numFmt w:val="bullet"/>
      <w:lvlText w:val=""/>
      <w:lvlJc w:val="left"/>
      <w:pPr>
        <w:ind w:left="1800" w:hanging="360"/>
      </w:pPr>
      <w:rPr>
        <w:rFonts w:ascii="Wingdings" w:hAnsi="Wingdings" w:hint="default"/>
      </w:rPr>
    </w:lvl>
    <w:lvl w:ilvl="3" w:tplc="A502DE90">
      <w:start w:val="1"/>
      <w:numFmt w:val="bullet"/>
      <w:lvlText w:val=""/>
      <w:lvlJc w:val="left"/>
      <w:pPr>
        <w:ind w:left="2520" w:hanging="360"/>
      </w:pPr>
      <w:rPr>
        <w:rFonts w:ascii="Symbol" w:hAnsi="Symbol" w:hint="default"/>
      </w:rPr>
    </w:lvl>
    <w:lvl w:ilvl="4" w:tplc="EE5CD400">
      <w:start w:val="1"/>
      <w:numFmt w:val="bullet"/>
      <w:lvlText w:val="o"/>
      <w:lvlJc w:val="left"/>
      <w:pPr>
        <w:ind w:left="3240" w:hanging="360"/>
      </w:pPr>
      <w:rPr>
        <w:rFonts w:ascii="Courier New" w:hAnsi="Courier New" w:cs="Times New Roman" w:hint="default"/>
      </w:rPr>
    </w:lvl>
    <w:lvl w:ilvl="5" w:tplc="A118B238">
      <w:start w:val="1"/>
      <w:numFmt w:val="bullet"/>
      <w:lvlText w:val=""/>
      <w:lvlJc w:val="left"/>
      <w:pPr>
        <w:ind w:left="3960" w:hanging="360"/>
      </w:pPr>
      <w:rPr>
        <w:rFonts w:ascii="Wingdings" w:hAnsi="Wingdings" w:hint="default"/>
      </w:rPr>
    </w:lvl>
    <w:lvl w:ilvl="6" w:tplc="B884233E">
      <w:start w:val="1"/>
      <w:numFmt w:val="bullet"/>
      <w:lvlText w:val=""/>
      <w:lvlJc w:val="left"/>
      <w:pPr>
        <w:ind w:left="4680" w:hanging="360"/>
      </w:pPr>
      <w:rPr>
        <w:rFonts w:ascii="Symbol" w:hAnsi="Symbol" w:hint="default"/>
      </w:rPr>
    </w:lvl>
    <w:lvl w:ilvl="7" w:tplc="5F0E3364">
      <w:start w:val="1"/>
      <w:numFmt w:val="bullet"/>
      <w:lvlText w:val="o"/>
      <w:lvlJc w:val="left"/>
      <w:pPr>
        <w:ind w:left="5400" w:hanging="360"/>
      </w:pPr>
      <w:rPr>
        <w:rFonts w:ascii="Courier New" w:hAnsi="Courier New" w:cs="Times New Roman" w:hint="default"/>
      </w:rPr>
    </w:lvl>
    <w:lvl w:ilvl="8" w:tplc="F8EE69C4">
      <w:start w:val="1"/>
      <w:numFmt w:val="bullet"/>
      <w:lvlText w:val=""/>
      <w:lvlJc w:val="left"/>
      <w:pPr>
        <w:ind w:left="6120" w:hanging="360"/>
      </w:pPr>
      <w:rPr>
        <w:rFonts w:ascii="Wingdings" w:hAnsi="Wingdings" w:hint="default"/>
      </w:rPr>
    </w:lvl>
  </w:abstractNum>
  <w:abstractNum w:abstractNumId="5"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8" w15:restartNumberingAfterBreak="0">
    <w:nsid w:val="16BD7622"/>
    <w:multiLevelType w:val="multilevel"/>
    <w:tmpl w:val="019AB3A6"/>
    <w:lvl w:ilvl="0">
      <w:start w:val="1"/>
      <w:numFmt w:val="bullet"/>
      <w:lvlText w:val=""/>
      <w:lvlJc w:val="left"/>
      <w:pPr>
        <w:tabs>
          <w:tab w:val="num" w:pos="360"/>
        </w:tabs>
        <w:ind w:left="360" w:hanging="360"/>
      </w:pPr>
      <w:rPr>
        <w:rFonts w:ascii="Symbol" w:hAnsi="Symbol" w:hint="default"/>
        <w:sz w:val="20"/>
      </w:rPr>
    </w:lvl>
    <w:lvl w:ilvl="1">
      <w:start w:val="4"/>
      <w:numFmt w:val="bullet"/>
      <w:lvlText w:val="-"/>
      <w:lvlJc w:val="left"/>
      <w:pPr>
        <w:ind w:left="1080" w:hanging="360"/>
      </w:pPr>
      <w:rPr>
        <w:rFonts w:ascii="Aptos" w:hAnsi="Aptos" w:hint="default"/>
      </w:rPr>
    </w:lvl>
    <w:lvl w:ilvl="2">
      <w:start w:val="1"/>
      <w:numFmt w:val="bullet"/>
      <w:lvlText w:val="•"/>
      <w:lvlJc w:val="left"/>
      <w:pPr>
        <w:ind w:left="1800" w:hanging="360"/>
      </w:pPr>
      <w:rPr>
        <w:rFonts w:ascii="Arial" w:hAnsi="Arial" w:cs="Times New Roman" w:hint="default"/>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31831FFB"/>
    <w:multiLevelType w:val="hybridMultilevel"/>
    <w:tmpl w:val="1A22E460"/>
    <w:lvl w:ilvl="0" w:tplc="80F8227E">
      <w:start w:val="1"/>
      <w:numFmt w:val="bullet"/>
      <w:lvlText w:val=""/>
      <w:lvlJc w:val="left"/>
      <w:pPr>
        <w:ind w:left="360" w:hanging="360"/>
      </w:pPr>
      <w:rPr>
        <w:rFonts w:ascii="Symbol" w:hAnsi="Symbol" w:hint="default"/>
      </w:rPr>
    </w:lvl>
    <w:lvl w:ilvl="1" w:tplc="88640886">
      <w:start w:val="1"/>
      <w:numFmt w:val="bullet"/>
      <w:lvlText w:val="o"/>
      <w:lvlJc w:val="left"/>
      <w:pPr>
        <w:ind w:left="1080" w:hanging="360"/>
      </w:pPr>
      <w:rPr>
        <w:rFonts w:ascii="Courier New" w:hAnsi="Courier New" w:cs="Times New Roman" w:hint="default"/>
      </w:rPr>
    </w:lvl>
    <w:lvl w:ilvl="2" w:tplc="37FAD964">
      <w:start w:val="1"/>
      <w:numFmt w:val="bullet"/>
      <w:lvlText w:val=""/>
      <w:lvlJc w:val="left"/>
      <w:pPr>
        <w:ind w:left="1800" w:hanging="360"/>
      </w:pPr>
      <w:rPr>
        <w:rFonts w:ascii="Wingdings" w:hAnsi="Wingdings" w:hint="default"/>
      </w:rPr>
    </w:lvl>
    <w:lvl w:ilvl="3" w:tplc="8AD818B6">
      <w:start w:val="1"/>
      <w:numFmt w:val="bullet"/>
      <w:lvlText w:val=""/>
      <w:lvlJc w:val="left"/>
      <w:pPr>
        <w:ind w:left="2520" w:hanging="360"/>
      </w:pPr>
      <w:rPr>
        <w:rFonts w:ascii="Symbol" w:hAnsi="Symbol" w:hint="default"/>
      </w:rPr>
    </w:lvl>
    <w:lvl w:ilvl="4" w:tplc="42A88A00">
      <w:start w:val="1"/>
      <w:numFmt w:val="bullet"/>
      <w:lvlText w:val="o"/>
      <w:lvlJc w:val="left"/>
      <w:pPr>
        <w:ind w:left="3240" w:hanging="360"/>
      </w:pPr>
      <w:rPr>
        <w:rFonts w:ascii="Courier New" w:hAnsi="Courier New" w:cs="Times New Roman" w:hint="default"/>
      </w:rPr>
    </w:lvl>
    <w:lvl w:ilvl="5" w:tplc="987AF1C2">
      <w:start w:val="1"/>
      <w:numFmt w:val="bullet"/>
      <w:lvlText w:val=""/>
      <w:lvlJc w:val="left"/>
      <w:pPr>
        <w:ind w:left="3960" w:hanging="360"/>
      </w:pPr>
      <w:rPr>
        <w:rFonts w:ascii="Wingdings" w:hAnsi="Wingdings" w:hint="default"/>
      </w:rPr>
    </w:lvl>
    <w:lvl w:ilvl="6" w:tplc="581ED2BA">
      <w:start w:val="1"/>
      <w:numFmt w:val="bullet"/>
      <w:lvlText w:val=""/>
      <w:lvlJc w:val="left"/>
      <w:pPr>
        <w:ind w:left="4680" w:hanging="360"/>
      </w:pPr>
      <w:rPr>
        <w:rFonts w:ascii="Symbol" w:hAnsi="Symbol" w:hint="default"/>
      </w:rPr>
    </w:lvl>
    <w:lvl w:ilvl="7" w:tplc="D176560C">
      <w:start w:val="1"/>
      <w:numFmt w:val="bullet"/>
      <w:lvlText w:val="o"/>
      <w:lvlJc w:val="left"/>
      <w:pPr>
        <w:ind w:left="5400" w:hanging="360"/>
      </w:pPr>
      <w:rPr>
        <w:rFonts w:ascii="Courier New" w:hAnsi="Courier New" w:cs="Times New Roman" w:hint="default"/>
      </w:rPr>
    </w:lvl>
    <w:lvl w:ilvl="8" w:tplc="71EE3FE4">
      <w:start w:val="1"/>
      <w:numFmt w:val="bullet"/>
      <w:lvlText w:val=""/>
      <w:lvlJc w:val="left"/>
      <w:pPr>
        <w:ind w:left="6120" w:hanging="360"/>
      </w:pPr>
      <w:rPr>
        <w:rFonts w:ascii="Wingdings" w:hAnsi="Wingdings" w:hint="default"/>
      </w:rPr>
    </w:lvl>
  </w:abstractNum>
  <w:abstractNum w:abstractNumId="17"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09D4D11"/>
    <w:multiLevelType w:val="hybridMultilevel"/>
    <w:tmpl w:val="7ADCB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0126DB4"/>
    <w:multiLevelType w:val="hybridMultilevel"/>
    <w:tmpl w:val="C2A02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74434D"/>
    <w:multiLevelType w:val="hybridMultilevel"/>
    <w:tmpl w:val="55A86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111902"/>
    <w:multiLevelType w:val="hybridMultilevel"/>
    <w:tmpl w:val="0A7CA60A"/>
    <w:lvl w:ilvl="0" w:tplc="9BA0B022">
      <w:start w:val="1"/>
      <w:numFmt w:val="bullet"/>
      <w:lvlText w:val=""/>
      <w:lvlJc w:val="left"/>
      <w:pPr>
        <w:ind w:left="360" w:hanging="360"/>
      </w:pPr>
      <w:rPr>
        <w:rFonts w:ascii="Symbol" w:hAnsi="Symbol" w:hint="default"/>
      </w:rPr>
    </w:lvl>
    <w:lvl w:ilvl="1" w:tplc="B9686700">
      <w:start w:val="1"/>
      <w:numFmt w:val="bullet"/>
      <w:lvlText w:val="o"/>
      <w:lvlJc w:val="left"/>
      <w:pPr>
        <w:ind w:left="1080" w:hanging="360"/>
      </w:pPr>
      <w:rPr>
        <w:rFonts w:ascii="Courier New" w:hAnsi="Courier New" w:cs="Times New Roman" w:hint="default"/>
      </w:rPr>
    </w:lvl>
    <w:lvl w:ilvl="2" w:tplc="C5A4BEDE">
      <w:start w:val="1"/>
      <w:numFmt w:val="bullet"/>
      <w:lvlText w:val=""/>
      <w:lvlJc w:val="left"/>
      <w:pPr>
        <w:ind w:left="1800" w:hanging="360"/>
      </w:pPr>
      <w:rPr>
        <w:rFonts w:ascii="Wingdings" w:hAnsi="Wingdings" w:hint="default"/>
      </w:rPr>
    </w:lvl>
    <w:lvl w:ilvl="3" w:tplc="F41ED404">
      <w:start w:val="1"/>
      <w:numFmt w:val="bullet"/>
      <w:lvlText w:val=""/>
      <w:lvlJc w:val="left"/>
      <w:pPr>
        <w:ind w:left="2520" w:hanging="360"/>
      </w:pPr>
      <w:rPr>
        <w:rFonts w:ascii="Symbol" w:hAnsi="Symbol" w:hint="default"/>
      </w:rPr>
    </w:lvl>
    <w:lvl w:ilvl="4" w:tplc="429CE496">
      <w:start w:val="1"/>
      <w:numFmt w:val="bullet"/>
      <w:lvlText w:val="o"/>
      <w:lvlJc w:val="left"/>
      <w:pPr>
        <w:ind w:left="3240" w:hanging="360"/>
      </w:pPr>
      <w:rPr>
        <w:rFonts w:ascii="Courier New" w:hAnsi="Courier New" w:cs="Times New Roman" w:hint="default"/>
      </w:rPr>
    </w:lvl>
    <w:lvl w:ilvl="5" w:tplc="0750FD06">
      <w:start w:val="1"/>
      <w:numFmt w:val="bullet"/>
      <w:lvlText w:val=""/>
      <w:lvlJc w:val="left"/>
      <w:pPr>
        <w:ind w:left="3960" w:hanging="360"/>
      </w:pPr>
      <w:rPr>
        <w:rFonts w:ascii="Wingdings" w:hAnsi="Wingdings" w:hint="default"/>
      </w:rPr>
    </w:lvl>
    <w:lvl w:ilvl="6" w:tplc="7FAC5938">
      <w:start w:val="1"/>
      <w:numFmt w:val="bullet"/>
      <w:lvlText w:val=""/>
      <w:lvlJc w:val="left"/>
      <w:pPr>
        <w:ind w:left="4680" w:hanging="360"/>
      </w:pPr>
      <w:rPr>
        <w:rFonts w:ascii="Symbol" w:hAnsi="Symbol" w:hint="default"/>
      </w:rPr>
    </w:lvl>
    <w:lvl w:ilvl="7" w:tplc="28E2CE50">
      <w:start w:val="1"/>
      <w:numFmt w:val="bullet"/>
      <w:lvlText w:val="o"/>
      <w:lvlJc w:val="left"/>
      <w:pPr>
        <w:ind w:left="5400" w:hanging="360"/>
      </w:pPr>
      <w:rPr>
        <w:rFonts w:ascii="Courier New" w:hAnsi="Courier New" w:cs="Times New Roman" w:hint="default"/>
      </w:rPr>
    </w:lvl>
    <w:lvl w:ilvl="8" w:tplc="835E3616">
      <w:start w:val="1"/>
      <w:numFmt w:val="bullet"/>
      <w:lvlText w:val=""/>
      <w:lvlJc w:val="left"/>
      <w:pPr>
        <w:ind w:left="6120" w:hanging="360"/>
      </w:pPr>
      <w:rPr>
        <w:rFonts w:ascii="Wingdings" w:hAnsi="Wingdings" w:hint="default"/>
      </w:rPr>
    </w:lvl>
  </w:abstractNum>
  <w:num w:numId="1" w16cid:durableId="1774741615">
    <w:abstractNumId w:val="3"/>
  </w:num>
  <w:num w:numId="2" w16cid:durableId="1846749423">
    <w:abstractNumId w:val="10"/>
  </w:num>
  <w:num w:numId="3" w16cid:durableId="1898003824">
    <w:abstractNumId w:val="1"/>
  </w:num>
  <w:num w:numId="4" w16cid:durableId="1508710585">
    <w:abstractNumId w:val="0"/>
  </w:num>
  <w:num w:numId="5" w16cid:durableId="1764110530">
    <w:abstractNumId w:val="14"/>
  </w:num>
  <w:num w:numId="6" w16cid:durableId="403115210">
    <w:abstractNumId w:val="23"/>
  </w:num>
  <w:num w:numId="7" w16cid:durableId="901137681">
    <w:abstractNumId w:val="5"/>
  </w:num>
  <w:num w:numId="8" w16cid:durableId="1035353686">
    <w:abstractNumId w:val="26"/>
  </w:num>
  <w:num w:numId="9" w16cid:durableId="1841580297">
    <w:abstractNumId w:val="21"/>
  </w:num>
  <w:num w:numId="10" w16cid:durableId="1695228649">
    <w:abstractNumId w:val="24"/>
  </w:num>
  <w:num w:numId="11" w16cid:durableId="1386177241">
    <w:abstractNumId w:val="29"/>
  </w:num>
  <w:num w:numId="12" w16cid:durableId="1485318839">
    <w:abstractNumId w:val="7"/>
  </w:num>
  <w:num w:numId="13" w16cid:durableId="832182826">
    <w:abstractNumId w:val="6"/>
  </w:num>
  <w:num w:numId="14" w16cid:durableId="67315282">
    <w:abstractNumId w:val="19"/>
  </w:num>
  <w:num w:numId="15" w16cid:durableId="1266115890">
    <w:abstractNumId w:val="17"/>
  </w:num>
  <w:num w:numId="16" w16cid:durableId="1895653814">
    <w:abstractNumId w:val="9"/>
  </w:num>
  <w:num w:numId="17" w16cid:durableId="400949338">
    <w:abstractNumId w:val="31"/>
  </w:num>
  <w:num w:numId="18" w16cid:durableId="36122453">
    <w:abstractNumId w:val="15"/>
  </w:num>
  <w:num w:numId="19" w16cid:durableId="1038748206">
    <w:abstractNumId w:val="2"/>
  </w:num>
  <w:num w:numId="20" w16cid:durableId="686062853">
    <w:abstractNumId w:val="30"/>
  </w:num>
  <w:num w:numId="21" w16cid:durableId="880168737">
    <w:abstractNumId w:val="32"/>
  </w:num>
  <w:num w:numId="22" w16cid:durableId="1512573093">
    <w:abstractNumId w:val="20"/>
  </w:num>
  <w:num w:numId="23" w16cid:durableId="2099400891">
    <w:abstractNumId w:val="22"/>
  </w:num>
  <w:num w:numId="24" w16cid:durableId="1907179491">
    <w:abstractNumId w:val="13"/>
  </w:num>
  <w:num w:numId="25" w16cid:durableId="1346908277">
    <w:abstractNumId w:val="11"/>
  </w:num>
  <w:num w:numId="26" w16cid:durableId="434598857">
    <w:abstractNumId w:val="12"/>
  </w:num>
  <w:num w:numId="27" w16cid:durableId="312759963">
    <w:abstractNumId w:val="18"/>
  </w:num>
  <w:num w:numId="28" w16cid:durableId="389502793">
    <w:abstractNumId w:val="25"/>
  </w:num>
  <w:num w:numId="29" w16cid:durableId="1634362520">
    <w:abstractNumId w:val="27"/>
  </w:num>
  <w:num w:numId="30" w16cid:durableId="1703096301">
    <w:abstractNumId w:val="28"/>
  </w:num>
  <w:num w:numId="31" w16cid:durableId="458960071">
    <w:abstractNumId w:val="16"/>
  </w:num>
  <w:num w:numId="32" w16cid:durableId="227543886">
    <w:abstractNumId w:val="33"/>
  </w:num>
  <w:num w:numId="33" w16cid:durableId="612714965">
    <w:abstractNumId w:val="4"/>
  </w:num>
  <w:num w:numId="34" w16cid:durableId="4440826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46268"/>
    <w:rsid w:val="00051685"/>
    <w:rsid w:val="0005350D"/>
    <w:rsid w:val="00056232"/>
    <w:rsid w:val="00062138"/>
    <w:rsid w:val="0007313C"/>
    <w:rsid w:val="00074FA8"/>
    <w:rsid w:val="00090A85"/>
    <w:rsid w:val="00090DED"/>
    <w:rsid w:val="000946EF"/>
    <w:rsid w:val="000A5B1D"/>
    <w:rsid w:val="000B0A57"/>
    <w:rsid w:val="000B51E5"/>
    <w:rsid w:val="000C6917"/>
    <w:rsid w:val="000D0A64"/>
    <w:rsid w:val="000D2FD7"/>
    <w:rsid w:val="000D7927"/>
    <w:rsid w:val="000E3C1E"/>
    <w:rsid w:val="000E411F"/>
    <w:rsid w:val="000E628A"/>
    <w:rsid w:val="000E67B4"/>
    <w:rsid w:val="00102B1D"/>
    <w:rsid w:val="00113EF1"/>
    <w:rsid w:val="00117133"/>
    <w:rsid w:val="00123576"/>
    <w:rsid w:val="001419D1"/>
    <w:rsid w:val="00142AC1"/>
    <w:rsid w:val="00150557"/>
    <w:rsid w:val="00155521"/>
    <w:rsid w:val="0016468A"/>
    <w:rsid w:val="00172A45"/>
    <w:rsid w:val="00173294"/>
    <w:rsid w:val="00183C82"/>
    <w:rsid w:val="001920DD"/>
    <w:rsid w:val="00193786"/>
    <w:rsid w:val="00197C5B"/>
    <w:rsid w:val="001A4972"/>
    <w:rsid w:val="001A68B6"/>
    <w:rsid w:val="001A6B0B"/>
    <w:rsid w:val="001B0E4D"/>
    <w:rsid w:val="001B130C"/>
    <w:rsid w:val="001C3490"/>
    <w:rsid w:val="001D7892"/>
    <w:rsid w:val="001E3D7B"/>
    <w:rsid w:val="001E5450"/>
    <w:rsid w:val="001F1892"/>
    <w:rsid w:val="001F299E"/>
    <w:rsid w:val="001F577D"/>
    <w:rsid w:val="00207658"/>
    <w:rsid w:val="00221D54"/>
    <w:rsid w:val="00224DE3"/>
    <w:rsid w:val="00227248"/>
    <w:rsid w:val="002324D6"/>
    <w:rsid w:val="002327ED"/>
    <w:rsid w:val="00234AA1"/>
    <w:rsid w:val="00235C3D"/>
    <w:rsid w:val="00237F42"/>
    <w:rsid w:val="00246744"/>
    <w:rsid w:val="00250FDD"/>
    <w:rsid w:val="0025288B"/>
    <w:rsid w:val="00253634"/>
    <w:rsid w:val="00253CF8"/>
    <w:rsid w:val="002545EA"/>
    <w:rsid w:val="002617D1"/>
    <w:rsid w:val="00262EAD"/>
    <w:rsid w:val="002647A7"/>
    <w:rsid w:val="00273CAC"/>
    <w:rsid w:val="00274824"/>
    <w:rsid w:val="00274CD6"/>
    <w:rsid w:val="00285C1A"/>
    <w:rsid w:val="00287721"/>
    <w:rsid w:val="002963AF"/>
    <w:rsid w:val="00297919"/>
    <w:rsid w:val="002A3E4D"/>
    <w:rsid w:val="002A706A"/>
    <w:rsid w:val="002B1F22"/>
    <w:rsid w:val="002B225A"/>
    <w:rsid w:val="002B5C98"/>
    <w:rsid w:val="002E6F31"/>
    <w:rsid w:val="002F676B"/>
    <w:rsid w:val="00304C16"/>
    <w:rsid w:val="003101D3"/>
    <w:rsid w:val="003213A2"/>
    <w:rsid w:val="003318D6"/>
    <w:rsid w:val="00331A30"/>
    <w:rsid w:val="003320C9"/>
    <w:rsid w:val="00332CE1"/>
    <w:rsid w:val="003358AA"/>
    <w:rsid w:val="003374F9"/>
    <w:rsid w:val="0034055E"/>
    <w:rsid w:val="003435C3"/>
    <w:rsid w:val="003646E6"/>
    <w:rsid w:val="00364D78"/>
    <w:rsid w:val="00375289"/>
    <w:rsid w:val="00386B7F"/>
    <w:rsid w:val="0039553D"/>
    <w:rsid w:val="003A58A5"/>
    <w:rsid w:val="003A6863"/>
    <w:rsid w:val="003A6F34"/>
    <w:rsid w:val="003B0D08"/>
    <w:rsid w:val="003B2B83"/>
    <w:rsid w:val="003B36F2"/>
    <w:rsid w:val="003C06D8"/>
    <w:rsid w:val="003E5D6A"/>
    <w:rsid w:val="003E736F"/>
    <w:rsid w:val="003F4B11"/>
    <w:rsid w:val="004032FB"/>
    <w:rsid w:val="00404D93"/>
    <w:rsid w:val="004073C4"/>
    <w:rsid w:val="004171D1"/>
    <w:rsid w:val="0042214D"/>
    <w:rsid w:val="00425356"/>
    <w:rsid w:val="00436ECB"/>
    <w:rsid w:val="00437BCB"/>
    <w:rsid w:val="00445F99"/>
    <w:rsid w:val="004540A9"/>
    <w:rsid w:val="004542F2"/>
    <w:rsid w:val="0045629F"/>
    <w:rsid w:val="004669F6"/>
    <w:rsid w:val="0046758B"/>
    <w:rsid w:val="00471A57"/>
    <w:rsid w:val="00475267"/>
    <w:rsid w:val="004757D2"/>
    <w:rsid w:val="004872D4"/>
    <w:rsid w:val="004B07F8"/>
    <w:rsid w:val="004B5D20"/>
    <w:rsid w:val="004C16BC"/>
    <w:rsid w:val="004C276F"/>
    <w:rsid w:val="004C4D51"/>
    <w:rsid w:val="004C7949"/>
    <w:rsid w:val="004E1BDA"/>
    <w:rsid w:val="004F6B12"/>
    <w:rsid w:val="00502972"/>
    <w:rsid w:val="005126C3"/>
    <w:rsid w:val="00513262"/>
    <w:rsid w:val="005211B7"/>
    <w:rsid w:val="00521CA3"/>
    <w:rsid w:val="00537BED"/>
    <w:rsid w:val="00541FE2"/>
    <w:rsid w:val="00542FB2"/>
    <w:rsid w:val="005500E5"/>
    <w:rsid w:val="00562038"/>
    <w:rsid w:val="00573B60"/>
    <w:rsid w:val="00574381"/>
    <w:rsid w:val="005749B5"/>
    <w:rsid w:val="00581E47"/>
    <w:rsid w:val="00591684"/>
    <w:rsid w:val="00595F41"/>
    <w:rsid w:val="00597871"/>
    <w:rsid w:val="005B021E"/>
    <w:rsid w:val="005B6502"/>
    <w:rsid w:val="005C0914"/>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63936"/>
    <w:rsid w:val="006729E8"/>
    <w:rsid w:val="00673A3C"/>
    <w:rsid w:val="00676670"/>
    <w:rsid w:val="00686F2B"/>
    <w:rsid w:val="00687378"/>
    <w:rsid w:val="00697CD4"/>
    <w:rsid w:val="006B3435"/>
    <w:rsid w:val="006B7687"/>
    <w:rsid w:val="006D3CED"/>
    <w:rsid w:val="006D651E"/>
    <w:rsid w:val="006E1817"/>
    <w:rsid w:val="006E6E71"/>
    <w:rsid w:val="007063A0"/>
    <w:rsid w:val="007076B4"/>
    <w:rsid w:val="00710CAD"/>
    <w:rsid w:val="00712B61"/>
    <w:rsid w:val="00714C54"/>
    <w:rsid w:val="007204DE"/>
    <w:rsid w:val="00720775"/>
    <w:rsid w:val="00730FD7"/>
    <w:rsid w:val="0073587E"/>
    <w:rsid w:val="007370FD"/>
    <w:rsid w:val="007448DF"/>
    <w:rsid w:val="00745D92"/>
    <w:rsid w:val="00747F2E"/>
    <w:rsid w:val="00756E7A"/>
    <w:rsid w:val="00757092"/>
    <w:rsid w:val="00757B88"/>
    <w:rsid w:val="007609B1"/>
    <w:rsid w:val="00764D7D"/>
    <w:rsid w:val="007663EA"/>
    <w:rsid w:val="00772DAC"/>
    <w:rsid w:val="0077540C"/>
    <w:rsid w:val="00775AF3"/>
    <w:rsid w:val="00777677"/>
    <w:rsid w:val="00782B7F"/>
    <w:rsid w:val="00784783"/>
    <w:rsid w:val="007A4FCA"/>
    <w:rsid w:val="007A6382"/>
    <w:rsid w:val="007A7F37"/>
    <w:rsid w:val="007C2C35"/>
    <w:rsid w:val="007C3BAA"/>
    <w:rsid w:val="007C7D49"/>
    <w:rsid w:val="007D16E2"/>
    <w:rsid w:val="007D4342"/>
    <w:rsid w:val="007E3623"/>
    <w:rsid w:val="007E4686"/>
    <w:rsid w:val="007F3A23"/>
    <w:rsid w:val="007F52B5"/>
    <w:rsid w:val="00803322"/>
    <w:rsid w:val="00825313"/>
    <w:rsid w:val="00831FEB"/>
    <w:rsid w:val="00834D08"/>
    <w:rsid w:val="0084774A"/>
    <w:rsid w:val="00855B73"/>
    <w:rsid w:val="00860F80"/>
    <w:rsid w:val="008641A5"/>
    <w:rsid w:val="00865600"/>
    <w:rsid w:val="0087776F"/>
    <w:rsid w:val="00877908"/>
    <w:rsid w:val="00881549"/>
    <w:rsid w:val="00885587"/>
    <w:rsid w:val="008859CF"/>
    <w:rsid w:val="00892E49"/>
    <w:rsid w:val="008937F5"/>
    <w:rsid w:val="00896055"/>
    <w:rsid w:val="008B4BC6"/>
    <w:rsid w:val="008B5849"/>
    <w:rsid w:val="008B67EB"/>
    <w:rsid w:val="008B72A9"/>
    <w:rsid w:val="008C1C71"/>
    <w:rsid w:val="008C4EA4"/>
    <w:rsid w:val="008C7118"/>
    <w:rsid w:val="008D4050"/>
    <w:rsid w:val="008D440E"/>
    <w:rsid w:val="008D58CE"/>
    <w:rsid w:val="008E170B"/>
    <w:rsid w:val="008E77DF"/>
    <w:rsid w:val="008F3F8C"/>
    <w:rsid w:val="008F462D"/>
    <w:rsid w:val="008F56CB"/>
    <w:rsid w:val="008F720D"/>
    <w:rsid w:val="008F7626"/>
    <w:rsid w:val="00901EF7"/>
    <w:rsid w:val="00902D21"/>
    <w:rsid w:val="00902DF1"/>
    <w:rsid w:val="0090608B"/>
    <w:rsid w:val="0091044D"/>
    <w:rsid w:val="009123B9"/>
    <w:rsid w:val="00912D35"/>
    <w:rsid w:val="009141B0"/>
    <w:rsid w:val="009273F6"/>
    <w:rsid w:val="0093024C"/>
    <w:rsid w:val="00935109"/>
    <w:rsid w:val="0093558C"/>
    <w:rsid w:val="009358F7"/>
    <w:rsid w:val="0094479E"/>
    <w:rsid w:val="00947F7C"/>
    <w:rsid w:val="00952345"/>
    <w:rsid w:val="00953889"/>
    <w:rsid w:val="00955163"/>
    <w:rsid w:val="0096406D"/>
    <w:rsid w:val="009663D8"/>
    <w:rsid w:val="009724FC"/>
    <w:rsid w:val="00973606"/>
    <w:rsid w:val="0097392E"/>
    <w:rsid w:val="00976398"/>
    <w:rsid w:val="009812E1"/>
    <w:rsid w:val="009830BC"/>
    <w:rsid w:val="00983FF0"/>
    <w:rsid w:val="00984513"/>
    <w:rsid w:val="009875EC"/>
    <w:rsid w:val="0099264D"/>
    <w:rsid w:val="009A16B7"/>
    <w:rsid w:val="009B1EE6"/>
    <w:rsid w:val="009B273A"/>
    <w:rsid w:val="009C4FB3"/>
    <w:rsid w:val="009C50FB"/>
    <w:rsid w:val="009C6257"/>
    <w:rsid w:val="009C7AFB"/>
    <w:rsid w:val="009D7AFB"/>
    <w:rsid w:val="009E359B"/>
    <w:rsid w:val="009E4594"/>
    <w:rsid w:val="009E4BF5"/>
    <w:rsid w:val="009E5188"/>
    <w:rsid w:val="009F0061"/>
    <w:rsid w:val="009F0ECE"/>
    <w:rsid w:val="009F31DB"/>
    <w:rsid w:val="009F3E9F"/>
    <w:rsid w:val="009F3F00"/>
    <w:rsid w:val="009F76B7"/>
    <w:rsid w:val="00A015E5"/>
    <w:rsid w:val="00A034AB"/>
    <w:rsid w:val="00A0643A"/>
    <w:rsid w:val="00A107FA"/>
    <w:rsid w:val="00A148EE"/>
    <w:rsid w:val="00A14DBB"/>
    <w:rsid w:val="00A21822"/>
    <w:rsid w:val="00A313EB"/>
    <w:rsid w:val="00A314CB"/>
    <w:rsid w:val="00A3310B"/>
    <w:rsid w:val="00A41092"/>
    <w:rsid w:val="00A52B4B"/>
    <w:rsid w:val="00A532DA"/>
    <w:rsid w:val="00A5400D"/>
    <w:rsid w:val="00A56AF5"/>
    <w:rsid w:val="00A6046F"/>
    <w:rsid w:val="00A62773"/>
    <w:rsid w:val="00A70A59"/>
    <w:rsid w:val="00A80336"/>
    <w:rsid w:val="00AB433E"/>
    <w:rsid w:val="00AB7BC6"/>
    <w:rsid w:val="00AC121F"/>
    <w:rsid w:val="00AD517F"/>
    <w:rsid w:val="00AD6735"/>
    <w:rsid w:val="00B01872"/>
    <w:rsid w:val="00B14A52"/>
    <w:rsid w:val="00B22CD9"/>
    <w:rsid w:val="00B24187"/>
    <w:rsid w:val="00B254ED"/>
    <w:rsid w:val="00B36C7F"/>
    <w:rsid w:val="00B40D00"/>
    <w:rsid w:val="00B6031B"/>
    <w:rsid w:val="00B63518"/>
    <w:rsid w:val="00B66569"/>
    <w:rsid w:val="00B737E8"/>
    <w:rsid w:val="00B759C0"/>
    <w:rsid w:val="00B807E3"/>
    <w:rsid w:val="00B87884"/>
    <w:rsid w:val="00B960C2"/>
    <w:rsid w:val="00B962B4"/>
    <w:rsid w:val="00BA48FD"/>
    <w:rsid w:val="00BA5A1F"/>
    <w:rsid w:val="00BB5AE0"/>
    <w:rsid w:val="00BC13B5"/>
    <w:rsid w:val="00BC1683"/>
    <w:rsid w:val="00BC19A3"/>
    <w:rsid w:val="00BD264E"/>
    <w:rsid w:val="00BD277D"/>
    <w:rsid w:val="00BD2864"/>
    <w:rsid w:val="00BD39F3"/>
    <w:rsid w:val="00BF10D1"/>
    <w:rsid w:val="00C02A81"/>
    <w:rsid w:val="00C0584B"/>
    <w:rsid w:val="00C06C3F"/>
    <w:rsid w:val="00C10840"/>
    <w:rsid w:val="00C1289D"/>
    <w:rsid w:val="00C1466E"/>
    <w:rsid w:val="00C25F31"/>
    <w:rsid w:val="00C26B34"/>
    <w:rsid w:val="00C33FFB"/>
    <w:rsid w:val="00C432EF"/>
    <w:rsid w:val="00C43B65"/>
    <w:rsid w:val="00C44E66"/>
    <w:rsid w:val="00C45058"/>
    <w:rsid w:val="00C50692"/>
    <w:rsid w:val="00C54B6A"/>
    <w:rsid w:val="00C578D1"/>
    <w:rsid w:val="00C64877"/>
    <w:rsid w:val="00C71685"/>
    <w:rsid w:val="00C73D3A"/>
    <w:rsid w:val="00C8443D"/>
    <w:rsid w:val="00C9240D"/>
    <w:rsid w:val="00C95524"/>
    <w:rsid w:val="00C9609E"/>
    <w:rsid w:val="00CA0370"/>
    <w:rsid w:val="00CA0CFF"/>
    <w:rsid w:val="00CA0FCE"/>
    <w:rsid w:val="00CA4761"/>
    <w:rsid w:val="00CB59D1"/>
    <w:rsid w:val="00CB6CA5"/>
    <w:rsid w:val="00CC1775"/>
    <w:rsid w:val="00CC186A"/>
    <w:rsid w:val="00CC42BD"/>
    <w:rsid w:val="00CD5E03"/>
    <w:rsid w:val="00CD69A6"/>
    <w:rsid w:val="00CD790C"/>
    <w:rsid w:val="00CE0493"/>
    <w:rsid w:val="00CE193C"/>
    <w:rsid w:val="00CE3B17"/>
    <w:rsid w:val="00CF360E"/>
    <w:rsid w:val="00CF6AE5"/>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183B"/>
    <w:rsid w:val="00D93D9F"/>
    <w:rsid w:val="00D94659"/>
    <w:rsid w:val="00D94CF1"/>
    <w:rsid w:val="00D9713D"/>
    <w:rsid w:val="00DA4073"/>
    <w:rsid w:val="00DA5B36"/>
    <w:rsid w:val="00DC28C0"/>
    <w:rsid w:val="00DD07DC"/>
    <w:rsid w:val="00DD0C7B"/>
    <w:rsid w:val="00DD652E"/>
    <w:rsid w:val="00DD7738"/>
    <w:rsid w:val="00DE5637"/>
    <w:rsid w:val="00DF2661"/>
    <w:rsid w:val="00DF399E"/>
    <w:rsid w:val="00DF430A"/>
    <w:rsid w:val="00DF58EB"/>
    <w:rsid w:val="00DF722F"/>
    <w:rsid w:val="00E00DC2"/>
    <w:rsid w:val="00E0121C"/>
    <w:rsid w:val="00E05C06"/>
    <w:rsid w:val="00E07B39"/>
    <w:rsid w:val="00E1479A"/>
    <w:rsid w:val="00E14F2E"/>
    <w:rsid w:val="00E17244"/>
    <w:rsid w:val="00E362D6"/>
    <w:rsid w:val="00E4628D"/>
    <w:rsid w:val="00E5131B"/>
    <w:rsid w:val="00E53DAB"/>
    <w:rsid w:val="00E54DD7"/>
    <w:rsid w:val="00E668E5"/>
    <w:rsid w:val="00E66F02"/>
    <w:rsid w:val="00E76507"/>
    <w:rsid w:val="00E76DAC"/>
    <w:rsid w:val="00E7713E"/>
    <w:rsid w:val="00E772E5"/>
    <w:rsid w:val="00E8547E"/>
    <w:rsid w:val="00E871A2"/>
    <w:rsid w:val="00EB612B"/>
    <w:rsid w:val="00EB7A14"/>
    <w:rsid w:val="00EC2EA5"/>
    <w:rsid w:val="00EC7F53"/>
    <w:rsid w:val="00ED6C01"/>
    <w:rsid w:val="00EE0E40"/>
    <w:rsid w:val="00EE2469"/>
    <w:rsid w:val="00EE5410"/>
    <w:rsid w:val="00EE64C8"/>
    <w:rsid w:val="00EF1D96"/>
    <w:rsid w:val="00F03D11"/>
    <w:rsid w:val="00F0413B"/>
    <w:rsid w:val="00F0572E"/>
    <w:rsid w:val="00F14538"/>
    <w:rsid w:val="00F17264"/>
    <w:rsid w:val="00F203F1"/>
    <w:rsid w:val="00F24535"/>
    <w:rsid w:val="00F32EA5"/>
    <w:rsid w:val="00F34417"/>
    <w:rsid w:val="00F345FE"/>
    <w:rsid w:val="00F54810"/>
    <w:rsid w:val="00F54AD1"/>
    <w:rsid w:val="00F57082"/>
    <w:rsid w:val="00F57AC0"/>
    <w:rsid w:val="00F64966"/>
    <w:rsid w:val="00F71ED1"/>
    <w:rsid w:val="00F81A22"/>
    <w:rsid w:val="00F90A98"/>
    <w:rsid w:val="00FA2223"/>
    <w:rsid w:val="00FA2C53"/>
    <w:rsid w:val="00FA3161"/>
    <w:rsid w:val="00FA3609"/>
    <w:rsid w:val="00FA5843"/>
    <w:rsid w:val="00FB422C"/>
    <w:rsid w:val="00FB4532"/>
    <w:rsid w:val="00FB5197"/>
    <w:rsid w:val="00FD1C46"/>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DF722F"/>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2.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3.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4</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4</cp:revision>
  <cp:lastPrinted>2022-06-28T00:20:00Z</cp:lastPrinted>
  <dcterms:created xsi:type="dcterms:W3CDTF">2026-07-02T05:18:00Z</dcterms:created>
  <dcterms:modified xsi:type="dcterms:W3CDTF">2026-07-03T05:45:00Z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